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5"/>
        <w:gridCol w:w="5387"/>
        <w:gridCol w:w="1276"/>
        <w:gridCol w:w="1670"/>
      </w:tblGrid>
      <w:tr w:rsidR="0036686D" w:rsidRPr="00315F6D" w:rsidTr="007D5ED4">
        <w:trPr>
          <w:trHeight w:val="28"/>
          <w:jc w:val="center"/>
        </w:trPr>
        <w:tc>
          <w:tcPr>
            <w:tcW w:w="650" w:type="pct"/>
            <w:shd w:val="clear" w:color="auto" w:fill="auto"/>
            <w:vAlign w:val="center"/>
          </w:tcPr>
          <w:p w:rsidR="0036686D" w:rsidRPr="0015786A" w:rsidRDefault="0036686D" w:rsidP="0015786A">
            <w:pPr>
              <w:spacing w:line="440" w:lineRule="exact"/>
              <w:jc w:val="center"/>
              <w:rPr>
                <w:rFonts w:ascii="微軟正黑體" w:eastAsia="微軟正黑體" w:hAnsi="微軟正黑體"/>
                <w:szCs w:val="24"/>
              </w:rPr>
            </w:pPr>
            <w:r w:rsidRPr="0015786A">
              <w:rPr>
                <w:rFonts w:ascii="微軟正黑體" w:eastAsia="微軟正黑體" w:hAnsi="微軟正黑體" w:hint="eastAsia"/>
                <w:szCs w:val="24"/>
              </w:rPr>
              <w:t>公司名稱</w:t>
            </w:r>
          </w:p>
        </w:tc>
        <w:tc>
          <w:tcPr>
            <w:tcW w:w="2812" w:type="pct"/>
            <w:shd w:val="clear" w:color="auto" w:fill="auto"/>
            <w:vAlign w:val="center"/>
          </w:tcPr>
          <w:p w:rsidR="0036686D" w:rsidRPr="0015786A" w:rsidRDefault="00BF6101" w:rsidP="0015786A">
            <w:pPr>
              <w:spacing w:line="440" w:lineRule="exact"/>
              <w:rPr>
                <w:rFonts w:ascii="微軟正黑體" w:eastAsia="微軟正黑體" w:hAnsi="微軟正黑體"/>
                <w:color w:val="000000" w:themeColor="text1"/>
                <w:szCs w:val="24"/>
              </w:rPr>
            </w:pPr>
            <w:r w:rsidRPr="0015786A">
              <w:rPr>
                <w:rFonts w:ascii="標楷體" w:eastAsia="標楷體" w:hAnsi="標楷體"/>
                <w:b/>
                <w:bCs/>
                <w:color w:val="000000" w:themeColor="text1"/>
                <w:szCs w:val="24"/>
              </w:rPr>
              <w:t xml:space="preserve">    </w:t>
            </w:r>
            <w:r w:rsidRPr="0015786A">
              <w:rPr>
                <w:rFonts w:ascii="微軟正黑體" w:eastAsia="微軟正黑體" w:hAnsi="微軟正黑體"/>
                <w:bCs/>
                <w:color w:val="000000" w:themeColor="text1"/>
                <w:szCs w:val="24"/>
              </w:rPr>
              <w:t xml:space="preserve"> 雲雀國際股份有限公司</w:t>
            </w:r>
          </w:p>
        </w:tc>
        <w:tc>
          <w:tcPr>
            <w:tcW w:w="666" w:type="pct"/>
            <w:shd w:val="clear" w:color="auto" w:fill="auto"/>
            <w:vAlign w:val="center"/>
          </w:tcPr>
          <w:p w:rsidR="0036686D" w:rsidRPr="00315F6D" w:rsidRDefault="0036686D" w:rsidP="0015786A">
            <w:pPr>
              <w:spacing w:line="440" w:lineRule="exact"/>
              <w:jc w:val="center"/>
              <w:rPr>
                <w:rFonts w:ascii="微軟正黑體" w:eastAsia="微軟正黑體" w:hAnsi="微軟正黑體"/>
                <w:color w:val="000000"/>
                <w:sz w:val="22"/>
              </w:rPr>
            </w:pPr>
            <w:r w:rsidRPr="00315F6D">
              <w:rPr>
                <w:rFonts w:ascii="微軟正黑體" w:eastAsia="微軟正黑體" w:hAnsi="微軟正黑體"/>
                <w:color w:val="000000"/>
                <w:sz w:val="22"/>
              </w:rPr>
              <w:t>攤位編號</w:t>
            </w:r>
          </w:p>
        </w:tc>
        <w:tc>
          <w:tcPr>
            <w:tcW w:w="872" w:type="pct"/>
            <w:shd w:val="clear" w:color="auto" w:fill="auto"/>
            <w:vAlign w:val="center"/>
          </w:tcPr>
          <w:p w:rsidR="0036686D" w:rsidRPr="00315F6D" w:rsidRDefault="0015786A" w:rsidP="0015786A">
            <w:pPr>
              <w:spacing w:line="440" w:lineRule="exact"/>
              <w:jc w:val="center"/>
              <w:rPr>
                <w:rFonts w:ascii="微軟正黑體" w:eastAsia="微軟正黑體" w:hAnsi="微軟正黑體"/>
                <w:color w:val="FF0000"/>
                <w:sz w:val="22"/>
              </w:rPr>
            </w:pPr>
            <w:r w:rsidRPr="0015786A">
              <w:rPr>
                <w:rFonts w:ascii="微軟正黑體" w:eastAsia="微軟正黑體" w:hAnsi="微軟正黑體" w:hint="eastAsia"/>
                <w:color w:val="FF0000"/>
                <w:sz w:val="22"/>
              </w:rPr>
              <w:t>餐飲5</w:t>
            </w:r>
          </w:p>
        </w:tc>
      </w:tr>
      <w:tr w:rsidR="0036686D" w:rsidRPr="00315F6D" w:rsidTr="007D5ED4">
        <w:trPr>
          <w:jc w:val="center"/>
        </w:trPr>
        <w:tc>
          <w:tcPr>
            <w:tcW w:w="650" w:type="pct"/>
            <w:shd w:val="clear" w:color="auto" w:fill="auto"/>
            <w:vAlign w:val="center"/>
          </w:tcPr>
          <w:p w:rsidR="0036686D" w:rsidRPr="0015786A" w:rsidRDefault="0036686D" w:rsidP="0015786A">
            <w:pPr>
              <w:spacing w:line="440" w:lineRule="exact"/>
              <w:jc w:val="center"/>
              <w:rPr>
                <w:rFonts w:ascii="微軟正黑體" w:eastAsia="微軟正黑體" w:hAnsi="微軟正黑體"/>
                <w:szCs w:val="24"/>
              </w:rPr>
            </w:pPr>
            <w:r w:rsidRPr="0015786A">
              <w:rPr>
                <w:rFonts w:ascii="微軟正黑體" w:eastAsia="微軟正黑體" w:hAnsi="微軟正黑體" w:hint="eastAsia"/>
                <w:szCs w:val="24"/>
              </w:rPr>
              <w:t>公司地址</w:t>
            </w:r>
          </w:p>
        </w:tc>
        <w:tc>
          <w:tcPr>
            <w:tcW w:w="2812" w:type="pct"/>
            <w:shd w:val="clear" w:color="auto" w:fill="auto"/>
            <w:vAlign w:val="center"/>
          </w:tcPr>
          <w:p w:rsidR="0036686D" w:rsidRPr="0015786A" w:rsidRDefault="00BF6101" w:rsidP="0015786A">
            <w:pPr>
              <w:spacing w:line="440" w:lineRule="exact"/>
              <w:rPr>
                <w:rFonts w:ascii="微軟正黑體" w:eastAsia="微軟正黑體" w:hAnsi="微軟正黑體"/>
                <w:color w:val="000000" w:themeColor="text1"/>
                <w:szCs w:val="24"/>
              </w:rPr>
            </w:pPr>
            <w:r w:rsidRPr="0015786A">
              <w:rPr>
                <w:rFonts w:ascii="微軟正黑體" w:eastAsia="微軟正黑體" w:hAnsi="微軟正黑體" w:hint="eastAsia"/>
                <w:color w:val="000000" w:themeColor="text1"/>
                <w:szCs w:val="24"/>
              </w:rPr>
              <w:t>11554 台北市南港區松河街410號4樓</w:t>
            </w:r>
          </w:p>
        </w:tc>
        <w:tc>
          <w:tcPr>
            <w:tcW w:w="666" w:type="pct"/>
            <w:shd w:val="clear" w:color="auto" w:fill="auto"/>
            <w:vAlign w:val="center"/>
          </w:tcPr>
          <w:p w:rsidR="0036686D" w:rsidRPr="00315F6D" w:rsidRDefault="0036686D" w:rsidP="0015786A">
            <w:pPr>
              <w:spacing w:line="440" w:lineRule="exac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872" w:type="pct"/>
            <w:shd w:val="clear" w:color="auto" w:fill="auto"/>
            <w:vAlign w:val="center"/>
          </w:tcPr>
          <w:p w:rsidR="0036686D" w:rsidRPr="00315F6D" w:rsidRDefault="00BF6101" w:rsidP="0015786A">
            <w:pPr>
              <w:spacing w:line="440" w:lineRule="exact"/>
              <w:jc w:val="center"/>
              <w:rPr>
                <w:rFonts w:ascii="微軟正黑體" w:eastAsia="微軟正黑體" w:hAnsi="微軟正黑體"/>
                <w:sz w:val="22"/>
              </w:rPr>
            </w:pPr>
            <w:r>
              <w:rPr>
                <w:rFonts w:ascii="微軟正黑體" w:eastAsia="微軟正黑體" w:hAnsi="微軟正黑體"/>
                <w:sz w:val="22"/>
              </w:rPr>
              <w:t>27766105</w:t>
            </w:r>
          </w:p>
        </w:tc>
      </w:tr>
      <w:tr w:rsidR="0036686D" w:rsidRPr="00315F6D" w:rsidTr="007D5ED4">
        <w:trPr>
          <w:jc w:val="center"/>
        </w:trPr>
        <w:tc>
          <w:tcPr>
            <w:tcW w:w="650" w:type="pct"/>
            <w:shd w:val="clear" w:color="auto" w:fill="auto"/>
            <w:vAlign w:val="center"/>
          </w:tcPr>
          <w:p w:rsidR="0036686D" w:rsidRPr="0015786A" w:rsidRDefault="0036686D" w:rsidP="0015786A">
            <w:pPr>
              <w:spacing w:line="440" w:lineRule="exact"/>
              <w:jc w:val="center"/>
              <w:rPr>
                <w:rFonts w:ascii="微軟正黑體" w:eastAsia="微軟正黑體" w:hAnsi="微軟正黑體"/>
                <w:szCs w:val="24"/>
              </w:rPr>
            </w:pPr>
            <w:r w:rsidRPr="0015786A">
              <w:rPr>
                <w:rFonts w:ascii="微軟正黑體" w:eastAsia="微軟正黑體" w:hAnsi="微軟正黑體" w:hint="eastAsia"/>
                <w:szCs w:val="24"/>
              </w:rPr>
              <w:t>負責人</w:t>
            </w:r>
          </w:p>
        </w:tc>
        <w:tc>
          <w:tcPr>
            <w:tcW w:w="2812" w:type="pct"/>
            <w:shd w:val="clear" w:color="auto" w:fill="auto"/>
            <w:vAlign w:val="center"/>
          </w:tcPr>
          <w:p w:rsidR="0036686D" w:rsidRPr="0015786A" w:rsidRDefault="00BF6101" w:rsidP="0015786A">
            <w:pPr>
              <w:spacing w:line="440" w:lineRule="exact"/>
              <w:jc w:val="center"/>
              <w:rPr>
                <w:rFonts w:ascii="微軟正黑體" w:eastAsia="微軟正黑體" w:hAnsi="微軟正黑體"/>
                <w:color w:val="000000" w:themeColor="text1"/>
                <w:szCs w:val="24"/>
              </w:rPr>
            </w:pPr>
            <w:r w:rsidRPr="0015786A">
              <w:rPr>
                <w:rFonts w:ascii="微軟正黑體" w:eastAsia="微軟正黑體" w:hAnsi="微軟正黑體" w:hint="eastAsia"/>
                <w:color w:val="000000" w:themeColor="text1"/>
                <w:szCs w:val="24"/>
              </w:rPr>
              <w:t>佐</w:t>
            </w:r>
            <w:proofErr w:type="gramStart"/>
            <w:r w:rsidRPr="0015786A">
              <w:rPr>
                <w:rFonts w:ascii="微軟正黑體" w:eastAsia="微軟正黑體" w:hAnsi="微軟正黑體" w:hint="eastAsia"/>
                <w:color w:val="000000" w:themeColor="text1"/>
                <w:szCs w:val="24"/>
              </w:rPr>
              <w:t>藤拓男</w:t>
            </w:r>
            <w:proofErr w:type="gramEnd"/>
          </w:p>
        </w:tc>
        <w:tc>
          <w:tcPr>
            <w:tcW w:w="666" w:type="pct"/>
            <w:shd w:val="clear" w:color="auto" w:fill="auto"/>
            <w:vAlign w:val="center"/>
          </w:tcPr>
          <w:p w:rsidR="0036686D" w:rsidRPr="00315F6D" w:rsidRDefault="0036686D" w:rsidP="0015786A">
            <w:pPr>
              <w:spacing w:line="440" w:lineRule="exac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872" w:type="pct"/>
            <w:shd w:val="clear" w:color="auto" w:fill="auto"/>
            <w:vAlign w:val="center"/>
          </w:tcPr>
          <w:p w:rsidR="0036686D" w:rsidRPr="00315F6D" w:rsidRDefault="00BF6101" w:rsidP="0015786A">
            <w:pPr>
              <w:spacing w:line="440" w:lineRule="exact"/>
              <w:jc w:val="center"/>
              <w:rPr>
                <w:rFonts w:ascii="微軟正黑體" w:eastAsia="微軟正黑體" w:hAnsi="微軟正黑體"/>
                <w:sz w:val="22"/>
              </w:rPr>
            </w:pPr>
            <w:r>
              <w:rPr>
                <w:rFonts w:ascii="微軟正黑體" w:eastAsia="微軟正黑體" w:hAnsi="微軟正黑體"/>
                <w:sz w:val="22"/>
              </w:rPr>
              <w:t>2550人</w:t>
            </w:r>
          </w:p>
        </w:tc>
      </w:tr>
      <w:tr w:rsidR="0036686D" w:rsidRPr="00315F6D" w:rsidTr="007D5ED4">
        <w:trPr>
          <w:jc w:val="center"/>
        </w:trPr>
        <w:tc>
          <w:tcPr>
            <w:tcW w:w="650" w:type="pct"/>
            <w:shd w:val="clear" w:color="auto" w:fill="auto"/>
            <w:vAlign w:val="center"/>
          </w:tcPr>
          <w:p w:rsidR="0036686D" w:rsidRPr="0015786A" w:rsidRDefault="0036686D" w:rsidP="0015786A">
            <w:pPr>
              <w:spacing w:line="440" w:lineRule="exact"/>
              <w:jc w:val="center"/>
              <w:rPr>
                <w:rFonts w:ascii="微軟正黑體" w:eastAsia="微軟正黑體" w:hAnsi="微軟正黑體"/>
                <w:szCs w:val="24"/>
              </w:rPr>
            </w:pPr>
            <w:r w:rsidRPr="0015786A">
              <w:rPr>
                <w:rFonts w:ascii="微軟正黑體" w:eastAsia="微軟正黑體" w:hAnsi="微軟正黑體" w:hint="eastAsia"/>
                <w:szCs w:val="24"/>
              </w:rPr>
              <w:t>連絡人</w:t>
            </w:r>
          </w:p>
        </w:tc>
        <w:tc>
          <w:tcPr>
            <w:tcW w:w="2812" w:type="pct"/>
            <w:shd w:val="clear" w:color="auto" w:fill="auto"/>
            <w:vAlign w:val="center"/>
          </w:tcPr>
          <w:p w:rsidR="0036686D" w:rsidRPr="0015786A" w:rsidRDefault="00BF6101" w:rsidP="0015786A">
            <w:pPr>
              <w:spacing w:line="440" w:lineRule="exact"/>
              <w:jc w:val="center"/>
              <w:rPr>
                <w:rFonts w:ascii="微軟正黑體" w:eastAsia="微軟正黑體" w:hAnsi="微軟正黑體"/>
                <w:color w:val="000000" w:themeColor="text1"/>
                <w:szCs w:val="24"/>
              </w:rPr>
            </w:pPr>
            <w:r w:rsidRPr="0015786A">
              <w:rPr>
                <w:rFonts w:ascii="微軟正黑體" w:eastAsia="微軟正黑體" w:hAnsi="微軟正黑體" w:hint="eastAsia"/>
                <w:color w:val="000000" w:themeColor="text1"/>
                <w:szCs w:val="24"/>
              </w:rPr>
              <w:t xml:space="preserve">蕭美蓮 </w:t>
            </w:r>
            <w:proofErr w:type="gramStart"/>
            <w:r w:rsidRPr="0015786A">
              <w:rPr>
                <w:rFonts w:ascii="微軟正黑體" w:eastAsia="微軟正黑體" w:hAnsi="微軟正黑體" w:hint="eastAsia"/>
                <w:color w:val="000000" w:themeColor="text1"/>
                <w:szCs w:val="24"/>
              </w:rPr>
              <w:t>–</w:t>
            </w:r>
            <w:proofErr w:type="gramEnd"/>
            <w:r w:rsidRPr="0015786A">
              <w:rPr>
                <w:rFonts w:ascii="微軟正黑體" w:eastAsia="微軟正黑體" w:hAnsi="微軟正黑體" w:hint="eastAsia"/>
                <w:color w:val="000000" w:themeColor="text1"/>
                <w:szCs w:val="24"/>
              </w:rPr>
              <w:t xml:space="preserve"> 人資部</w:t>
            </w:r>
          </w:p>
        </w:tc>
        <w:tc>
          <w:tcPr>
            <w:tcW w:w="666" w:type="pct"/>
            <w:shd w:val="clear" w:color="auto" w:fill="auto"/>
            <w:vAlign w:val="center"/>
          </w:tcPr>
          <w:p w:rsidR="0036686D" w:rsidRPr="00315F6D" w:rsidRDefault="0036686D" w:rsidP="0015786A">
            <w:pPr>
              <w:spacing w:line="440" w:lineRule="exac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872" w:type="pct"/>
            <w:shd w:val="clear" w:color="auto" w:fill="auto"/>
            <w:vAlign w:val="center"/>
          </w:tcPr>
          <w:p w:rsidR="0036686D" w:rsidRPr="00315F6D" w:rsidRDefault="00BF6101" w:rsidP="0015786A">
            <w:pPr>
              <w:spacing w:line="440" w:lineRule="exact"/>
              <w:jc w:val="center"/>
              <w:rPr>
                <w:rFonts w:ascii="微軟正黑體" w:eastAsia="微軟正黑體" w:hAnsi="微軟正黑體"/>
                <w:sz w:val="22"/>
              </w:rPr>
            </w:pPr>
            <w:r>
              <w:rPr>
                <w:rFonts w:ascii="微軟正黑體" w:eastAsia="微軟正黑體" w:hAnsi="微軟正黑體"/>
                <w:sz w:val="22"/>
              </w:rPr>
              <w:t>02-26534008</w:t>
            </w:r>
          </w:p>
        </w:tc>
      </w:tr>
      <w:tr w:rsidR="0036686D" w:rsidRPr="00315F6D" w:rsidTr="007D5ED4">
        <w:trPr>
          <w:jc w:val="center"/>
        </w:trPr>
        <w:tc>
          <w:tcPr>
            <w:tcW w:w="650" w:type="pct"/>
            <w:shd w:val="clear" w:color="auto" w:fill="auto"/>
            <w:vAlign w:val="center"/>
          </w:tcPr>
          <w:p w:rsidR="0036686D" w:rsidRPr="0015786A" w:rsidRDefault="0036686D" w:rsidP="0015786A">
            <w:pPr>
              <w:spacing w:line="440" w:lineRule="exact"/>
              <w:jc w:val="center"/>
              <w:rPr>
                <w:rFonts w:ascii="微軟正黑體" w:eastAsia="微軟正黑體" w:hAnsi="微軟正黑體"/>
                <w:szCs w:val="24"/>
              </w:rPr>
            </w:pPr>
            <w:r w:rsidRPr="0015786A">
              <w:rPr>
                <w:rFonts w:ascii="微軟正黑體" w:eastAsia="微軟正黑體" w:hAnsi="微軟正黑體" w:hint="eastAsia"/>
                <w:szCs w:val="24"/>
              </w:rPr>
              <w:t>E-mail</w:t>
            </w:r>
          </w:p>
        </w:tc>
        <w:tc>
          <w:tcPr>
            <w:tcW w:w="4350" w:type="pct"/>
            <w:gridSpan w:val="3"/>
            <w:shd w:val="clear" w:color="auto" w:fill="auto"/>
            <w:vAlign w:val="center"/>
          </w:tcPr>
          <w:p w:rsidR="0036686D" w:rsidRPr="0015786A" w:rsidRDefault="00BF6101" w:rsidP="0015786A">
            <w:pPr>
              <w:spacing w:line="440" w:lineRule="exact"/>
              <w:jc w:val="center"/>
              <w:rPr>
                <w:rFonts w:ascii="微軟正黑體" w:eastAsia="微軟正黑體" w:hAnsi="微軟正黑體"/>
                <w:color w:val="000000" w:themeColor="text1"/>
                <w:szCs w:val="24"/>
              </w:rPr>
            </w:pPr>
            <w:r w:rsidRPr="0015786A">
              <w:rPr>
                <w:rFonts w:ascii="微軟正黑體" w:eastAsia="微軟正黑體" w:hAnsi="微軟正黑體"/>
                <w:color w:val="000000" w:themeColor="text1"/>
                <w:szCs w:val="24"/>
              </w:rPr>
              <w:t>sophia@sky-lark.com.tw</w:t>
            </w:r>
          </w:p>
        </w:tc>
      </w:tr>
      <w:tr w:rsidR="0036686D" w:rsidRPr="00315F6D" w:rsidTr="007D5ED4">
        <w:trPr>
          <w:trHeight w:val="621"/>
          <w:jc w:val="center"/>
        </w:trPr>
        <w:tc>
          <w:tcPr>
            <w:tcW w:w="65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350" w:type="pct"/>
            <w:gridSpan w:val="3"/>
            <w:shd w:val="clear" w:color="auto" w:fill="auto"/>
            <w:vAlign w:val="center"/>
          </w:tcPr>
          <w:p w:rsidR="0036686D" w:rsidRPr="0015786A" w:rsidRDefault="00031E33" w:rsidP="002A1D41">
            <w:pPr>
              <w:spacing w:line="0" w:lineRule="atLeast"/>
              <w:jc w:val="center"/>
              <w:rPr>
                <w:rFonts w:ascii="微軟正黑體" w:eastAsia="微軟正黑體" w:hAnsi="微軟正黑體"/>
                <w:color w:val="000000" w:themeColor="text1"/>
                <w:sz w:val="22"/>
              </w:rPr>
            </w:pPr>
            <w:r w:rsidRPr="0015786A">
              <w:rPr>
                <w:rFonts w:ascii="微軟正黑體" w:eastAsia="微軟正黑體" w:hAnsi="微軟正黑體"/>
                <w:noProof/>
                <w:color w:val="000000" w:themeColor="text1"/>
                <w:sz w:val="22"/>
              </w:rPr>
              <w:drawing>
                <wp:inline distT="0" distB="0" distL="0" distR="0" wp14:anchorId="10DD3D7C">
                  <wp:extent cx="680483" cy="663468"/>
                  <wp:effectExtent l="0" t="0" r="5715"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701" t="6705" r="7349" b="9494"/>
                          <a:stretch/>
                        </pic:blipFill>
                        <pic:spPr bwMode="auto">
                          <a:xfrm>
                            <a:off x="0" y="0"/>
                            <a:ext cx="686987" cy="6698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686D" w:rsidRPr="00315F6D" w:rsidTr="007D5ED4">
        <w:trPr>
          <w:trHeight w:val="799"/>
          <w:jc w:val="center"/>
        </w:trPr>
        <w:tc>
          <w:tcPr>
            <w:tcW w:w="65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350" w:type="pct"/>
            <w:gridSpan w:val="3"/>
            <w:shd w:val="clear" w:color="auto" w:fill="auto"/>
            <w:vAlign w:val="center"/>
          </w:tcPr>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連鎖餐飲:</w:t>
            </w:r>
          </w:p>
          <w:p w:rsidR="0036686D"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color w:val="000000" w:themeColor="text1"/>
                <w:sz w:val="22"/>
              </w:rPr>
              <w:t>Skylark</w:t>
            </w:r>
            <w:r w:rsidRPr="0015786A">
              <w:rPr>
                <w:rFonts w:ascii="微軟正黑體" w:eastAsia="微軟正黑體" w:hAnsi="微軟正黑體" w:hint="eastAsia"/>
                <w:color w:val="000000" w:themeColor="text1"/>
                <w:sz w:val="22"/>
              </w:rPr>
              <w:t>洋食</w:t>
            </w:r>
            <w:proofErr w:type="gramStart"/>
            <w:r w:rsidRPr="0015786A">
              <w:rPr>
                <w:rFonts w:ascii="微軟正黑體" w:eastAsia="微軟正黑體" w:hAnsi="微軟正黑體" w:hint="eastAsia"/>
                <w:color w:val="000000" w:themeColor="text1"/>
                <w:sz w:val="22"/>
              </w:rPr>
              <w:t>·</w:t>
            </w:r>
            <w:proofErr w:type="gramEnd"/>
            <w:r w:rsidRPr="0015786A">
              <w:rPr>
                <w:rFonts w:ascii="微軟正黑體" w:eastAsia="微軟正黑體" w:hAnsi="微軟正黑體" w:hint="eastAsia"/>
                <w:color w:val="000000" w:themeColor="text1"/>
                <w:sz w:val="22"/>
              </w:rPr>
              <w:t>芳鄰、古拉爵義式屋、</w:t>
            </w:r>
            <w:proofErr w:type="gramStart"/>
            <w:r w:rsidRPr="0015786A">
              <w:rPr>
                <w:rFonts w:ascii="微軟正黑體" w:eastAsia="微軟正黑體" w:hAnsi="微軟正黑體" w:hint="eastAsia"/>
                <w:color w:val="000000" w:themeColor="text1"/>
                <w:sz w:val="22"/>
              </w:rPr>
              <w:t>藍屋日</w:t>
            </w:r>
            <w:proofErr w:type="gramEnd"/>
            <w:r w:rsidRPr="0015786A">
              <w:rPr>
                <w:rFonts w:ascii="微軟正黑體" w:eastAsia="微軟正黑體" w:hAnsi="微軟正黑體" w:hint="eastAsia"/>
                <w:color w:val="000000" w:themeColor="text1"/>
                <w:sz w:val="22"/>
              </w:rPr>
              <w:t>本料理、</w:t>
            </w:r>
            <w:proofErr w:type="gramStart"/>
            <w:r w:rsidRPr="0015786A">
              <w:rPr>
                <w:rFonts w:ascii="微軟正黑體" w:eastAsia="微軟正黑體" w:hAnsi="微軟正黑體" w:hint="eastAsia"/>
                <w:color w:val="000000" w:themeColor="text1"/>
                <w:sz w:val="22"/>
              </w:rPr>
              <w:t>涮乃葉日</w:t>
            </w:r>
            <w:proofErr w:type="gramEnd"/>
            <w:r w:rsidRPr="0015786A">
              <w:rPr>
                <w:rFonts w:ascii="微軟正黑體" w:eastAsia="微軟正黑體" w:hAnsi="微軟正黑體" w:hint="eastAsia"/>
                <w:color w:val="000000" w:themeColor="text1"/>
                <w:sz w:val="22"/>
              </w:rPr>
              <w:t>式火鍋、橫濱牛排、涮之華日式火鍋、武蔵野森珈琲</w:t>
            </w:r>
            <w:r w:rsidRPr="0015786A">
              <w:rPr>
                <w:rFonts w:ascii="微軟正黑體" w:eastAsia="微軟正黑體" w:hAnsi="微軟正黑體"/>
                <w:color w:val="000000" w:themeColor="text1"/>
                <w:sz w:val="22"/>
              </w:rPr>
              <w:t>Diner</w:t>
            </w:r>
          </w:p>
        </w:tc>
      </w:tr>
      <w:tr w:rsidR="0036686D" w:rsidRPr="00315F6D" w:rsidTr="007D5ED4">
        <w:trPr>
          <w:jc w:val="center"/>
        </w:trPr>
        <w:tc>
          <w:tcPr>
            <w:tcW w:w="65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350" w:type="pct"/>
            <w:gridSpan w:val="3"/>
            <w:shd w:val="clear" w:color="auto" w:fill="auto"/>
            <w:vAlign w:val="center"/>
          </w:tcPr>
          <w:p w:rsidR="0036686D" w:rsidRPr="0015786A" w:rsidRDefault="0036686D" w:rsidP="002A1D4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sym w:font="Wingdings 2" w:char="F052"/>
            </w:r>
            <w:proofErr w:type="gramStart"/>
            <w:r w:rsidRPr="0015786A">
              <w:rPr>
                <w:rFonts w:ascii="微軟正黑體" w:eastAsia="微軟正黑體" w:hAnsi="微軟正黑體" w:hint="eastAsia"/>
                <w:color w:val="000000" w:themeColor="text1"/>
                <w:sz w:val="22"/>
              </w:rPr>
              <w:t>勞</w:t>
            </w:r>
            <w:proofErr w:type="gramEnd"/>
            <w:r w:rsidRPr="0015786A">
              <w:rPr>
                <w:rFonts w:ascii="微軟正黑體" w:eastAsia="微軟正黑體" w:hAnsi="微軟正黑體" w:hint="eastAsia"/>
                <w:color w:val="000000" w:themeColor="text1"/>
                <w:sz w:val="22"/>
              </w:rPr>
              <w:t xml:space="preserve">、健保 </w:t>
            </w:r>
            <w:r w:rsidRPr="0015786A">
              <w:rPr>
                <w:rFonts w:ascii="微軟正黑體" w:eastAsia="微軟正黑體" w:hAnsi="微軟正黑體" w:hint="eastAsia"/>
                <w:color w:val="000000" w:themeColor="text1"/>
                <w:sz w:val="22"/>
              </w:rPr>
              <w:sym w:font="Wingdings 2" w:char="F052"/>
            </w:r>
            <w:r w:rsidRPr="0015786A">
              <w:rPr>
                <w:rFonts w:ascii="微軟正黑體" w:eastAsia="微軟正黑體" w:hAnsi="微軟正黑體" w:hint="eastAsia"/>
                <w:color w:val="000000" w:themeColor="text1"/>
                <w:sz w:val="22"/>
              </w:rPr>
              <w:t>勞退 休假制度__</w:t>
            </w:r>
            <w:r w:rsidR="00BF6101" w:rsidRPr="0015786A">
              <w:rPr>
                <w:rFonts w:ascii="微軟正黑體" w:eastAsia="微軟正黑體" w:hAnsi="微軟正黑體" w:hint="eastAsia"/>
                <w:color w:val="000000" w:themeColor="text1"/>
                <w:sz w:val="22"/>
              </w:rPr>
              <w:t>依勞基法</w:t>
            </w:r>
            <w:r w:rsidRPr="0015786A">
              <w:rPr>
                <w:rFonts w:ascii="微軟正黑體" w:eastAsia="微軟正黑體" w:hAnsi="微軟正黑體" w:hint="eastAsia"/>
                <w:color w:val="000000" w:themeColor="text1"/>
                <w:sz w:val="22"/>
              </w:rPr>
              <w:t>_</w:t>
            </w:r>
          </w:p>
        </w:tc>
      </w:tr>
      <w:tr w:rsidR="0036686D" w:rsidRPr="00315F6D" w:rsidTr="007D5ED4">
        <w:trPr>
          <w:trHeight w:hRule="exact" w:val="840"/>
          <w:jc w:val="center"/>
        </w:trPr>
        <w:tc>
          <w:tcPr>
            <w:tcW w:w="650" w:type="pct"/>
            <w:vMerge w:val="restar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812" w:type="pct"/>
            <w:vMerge w:val="restart"/>
            <w:shd w:val="clear" w:color="auto" w:fill="auto"/>
            <w:vAlign w:val="center"/>
          </w:tcPr>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■二節獎金 ■年終獎金 ■績效獎金 ■團體（意外）保險</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 xml:space="preserve">■供餐 (■自付 需自付從食費用)  </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1.每年4月10月兩次評價. 順暢升遷。</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2.勞工退休金</w:t>
            </w:r>
            <w:proofErr w:type="gramStart"/>
            <w:r w:rsidRPr="0015786A">
              <w:rPr>
                <w:rFonts w:ascii="微軟正黑體" w:eastAsia="微軟正黑體" w:hAnsi="微軟正黑體" w:hint="eastAsia"/>
                <w:color w:val="000000" w:themeColor="text1"/>
                <w:sz w:val="22"/>
              </w:rPr>
              <w:t>提撥</w:t>
            </w:r>
            <w:proofErr w:type="gramEnd"/>
            <w:r w:rsidRPr="0015786A">
              <w:rPr>
                <w:rFonts w:ascii="微軟正黑體" w:eastAsia="微軟正黑體" w:hAnsi="微軟正黑體" w:hint="eastAsia"/>
                <w:color w:val="000000" w:themeColor="text1"/>
                <w:sz w:val="22"/>
              </w:rPr>
              <w:t>、企業團體保險。</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3.一年兩次獎金，年中、年終獎金，努力看得見。</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4.職工福利委員會(節慶獎金/婚喪喜慶補助/生日禮券)。</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5.年度免費健康檢查。</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6.早班、閉店津貼。</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7.優惠員工餐、免費制服送洗、春酒或尾牙聚餐、每月發放員工優待券。</w:t>
            </w:r>
          </w:p>
          <w:p w:rsidR="0036686D"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8.完整員工教育訓練，新進同仁基礎訓練、專業職能教育訓練、衛生安全教育訓練、營運管理階層教育課程 。</w:t>
            </w:r>
          </w:p>
        </w:tc>
        <w:tc>
          <w:tcPr>
            <w:tcW w:w="666" w:type="pct"/>
            <w:shd w:val="clear" w:color="auto" w:fill="auto"/>
            <w:tcFitText/>
            <w:vAlign w:val="center"/>
          </w:tcPr>
          <w:p w:rsidR="0036686D" w:rsidRPr="00315F6D" w:rsidRDefault="0036686D" w:rsidP="002A1D41">
            <w:pPr>
              <w:spacing w:line="0" w:lineRule="atLeast"/>
              <w:jc w:val="center"/>
              <w:rPr>
                <w:rFonts w:ascii="微軟正黑體" w:eastAsia="微軟正黑體" w:hAnsi="微軟正黑體"/>
                <w:kern w:val="20"/>
                <w:sz w:val="22"/>
              </w:rPr>
            </w:pPr>
            <w:r w:rsidRPr="002466BE">
              <w:rPr>
                <w:rFonts w:ascii="微軟正黑體" w:eastAsia="微軟正黑體" w:hAnsi="微軟正黑體" w:hint="eastAsia"/>
                <w:spacing w:val="2"/>
                <w:w w:val="47"/>
                <w:sz w:val="22"/>
              </w:rPr>
              <w:t>是否進用身心障礙人</w:t>
            </w:r>
            <w:r w:rsidRPr="002466BE">
              <w:rPr>
                <w:rFonts w:ascii="微軟正黑體" w:eastAsia="微軟正黑體" w:hAnsi="微軟正黑體" w:hint="eastAsia"/>
                <w:spacing w:val="-8"/>
                <w:w w:val="47"/>
                <w:sz w:val="22"/>
              </w:rPr>
              <w:t>員</w:t>
            </w:r>
          </w:p>
        </w:tc>
        <w:tc>
          <w:tcPr>
            <w:tcW w:w="872" w:type="pct"/>
            <w:shd w:val="clear" w:color="auto" w:fill="auto"/>
            <w:vAlign w:val="center"/>
          </w:tcPr>
          <w:p w:rsidR="0036686D" w:rsidRPr="00315F6D" w:rsidRDefault="00BF6101" w:rsidP="002A1D41">
            <w:pPr>
              <w:spacing w:line="0" w:lineRule="atLeast"/>
              <w:rPr>
                <w:rFonts w:ascii="微軟正黑體" w:eastAsia="微軟正黑體" w:hAnsi="微軟正黑體"/>
                <w:color w:val="FF0000"/>
                <w:sz w:val="22"/>
              </w:rPr>
            </w:pPr>
            <w:r w:rsidRPr="00BF6101">
              <w:rPr>
                <w:rFonts w:ascii="微軟正黑體" w:eastAsia="微軟正黑體" w:hAnsi="微軟正黑體" w:hint="eastAsia"/>
                <w:color w:val="FF0000"/>
                <w:sz w:val="22"/>
              </w:rPr>
              <w:t>■是(目前已額滿)</w:t>
            </w:r>
          </w:p>
        </w:tc>
      </w:tr>
      <w:tr w:rsidR="0036686D" w:rsidRPr="00315F6D" w:rsidTr="007D5ED4">
        <w:trPr>
          <w:trHeight w:hRule="exact" w:val="4857"/>
          <w:jc w:val="center"/>
        </w:trPr>
        <w:tc>
          <w:tcPr>
            <w:tcW w:w="650" w:type="pct"/>
            <w:vMerge/>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p>
        </w:tc>
        <w:tc>
          <w:tcPr>
            <w:tcW w:w="2812" w:type="pct"/>
            <w:vMerge/>
            <w:shd w:val="clear" w:color="auto" w:fill="auto"/>
            <w:vAlign w:val="center"/>
          </w:tcPr>
          <w:p w:rsidR="0036686D" w:rsidRPr="0015786A" w:rsidRDefault="0036686D" w:rsidP="002A1D41">
            <w:pPr>
              <w:spacing w:line="0" w:lineRule="atLeast"/>
              <w:rPr>
                <w:rFonts w:ascii="微軟正黑體" w:eastAsia="微軟正黑體" w:hAnsi="微軟正黑體"/>
                <w:color w:val="000000" w:themeColor="text1"/>
                <w:sz w:val="22"/>
              </w:rPr>
            </w:pPr>
          </w:p>
        </w:tc>
        <w:tc>
          <w:tcPr>
            <w:tcW w:w="666" w:type="pct"/>
            <w:shd w:val="clear" w:color="auto" w:fill="auto"/>
            <w:tcFitText/>
            <w:vAlign w:val="center"/>
          </w:tcPr>
          <w:p w:rsidR="0036686D" w:rsidRPr="00315F6D" w:rsidRDefault="0036686D" w:rsidP="002A1D41">
            <w:pPr>
              <w:spacing w:line="0" w:lineRule="atLeast"/>
              <w:jc w:val="center"/>
              <w:rPr>
                <w:rFonts w:ascii="微軟正黑體" w:eastAsia="微軟正黑體" w:hAnsi="微軟正黑體"/>
                <w:spacing w:val="15"/>
                <w:w w:val="61"/>
                <w:kern w:val="0"/>
                <w:sz w:val="22"/>
              </w:rPr>
            </w:pPr>
            <w:r w:rsidRPr="00CE63F9">
              <w:rPr>
                <w:rFonts w:ascii="微軟正黑體" w:eastAsia="微軟正黑體" w:hAnsi="微軟正黑體" w:hint="eastAsia"/>
                <w:w w:val="67"/>
                <w:sz w:val="22"/>
              </w:rPr>
              <w:t>是否進用外籍</w:t>
            </w:r>
            <w:r w:rsidRPr="00CE63F9">
              <w:rPr>
                <w:rFonts w:ascii="微軟正黑體" w:eastAsia="微軟正黑體" w:hAnsi="微軟正黑體" w:hint="eastAsia"/>
                <w:spacing w:val="4"/>
                <w:w w:val="67"/>
                <w:sz w:val="22"/>
              </w:rPr>
              <w:t>生</w:t>
            </w:r>
          </w:p>
        </w:tc>
        <w:tc>
          <w:tcPr>
            <w:tcW w:w="872" w:type="pct"/>
            <w:shd w:val="clear" w:color="auto" w:fill="auto"/>
            <w:vAlign w:val="center"/>
          </w:tcPr>
          <w:p w:rsidR="0036686D" w:rsidRPr="00315F6D" w:rsidRDefault="0036686D" w:rsidP="002A1D41">
            <w:pPr>
              <w:spacing w:line="0" w:lineRule="atLeast"/>
              <w:rPr>
                <w:rFonts w:ascii="微軟正黑體" w:eastAsia="微軟正黑體" w:hAnsi="微軟正黑體"/>
                <w:spacing w:val="15"/>
                <w:w w:val="61"/>
                <w:kern w:val="0"/>
                <w:sz w:val="22"/>
              </w:rPr>
            </w:pPr>
            <w:r w:rsidRPr="00C3037A">
              <w:rPr>
                <w:rFonts w:ascii="微軟正黑體" w:eastAsia="微軟正黑體" w:hAnsi="微軟正黑體"/>
                <w:color w:val="FF0000"/>
                <w:sz w:val="22"/>
              </w:rPr>
              <w:t>是</w:t>
            </w:r>
          </w:p>
        </w:tc>
      </w:tr>
      <w:tr w:rsidR="0036686D" w:rsidRPr="00315F6D" w:rsidTr="007D5ED4">
        <w:trPr>
          <w:trHeight w:val="1256"/>
          <w:jc w:val="center"/>
        </w:trPr>
        <w:tc>
          <w:tcPr>
            <w:tcW w:w="65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350" w:type="pct"/>
            <w:gridSpan w:val="3"/>
            <w:shd w:val="clear" w:color="auto" w:fill="auto"/>
            <w:vAlign w:val="center"/>
          </w:tcPr>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雲雀國際股份有限公司乃日本雲雀餐飲集團</w:t>
            </w:r>
            <w:proofErr w:type="gramStart"/>
            <w:r w:rsidRPr="0015786A">
              <w:rPr>
                <w:rFonts w:ascii="微軟正黑體" w:eastAsia="微軟正黑體" w:hAnsi="微軟正黑體" w:hint="eastAsia"/>
                <w:color w:val="000000" w:themeColor="text1"/>
                <w:sz w:val="22"/>
              </w:rPr>
              <w:t>（</w:t>
            </w:r>
            <w:proofErr w:type="gramEnd"/>
            <w:r w:rsidRPr="0015786A">
              <w:rPr>
                <w:rFonts w:ascii="微軟正黑體" w:eastAsia="微軟正黑體" w:hAnsi="微軟正黑體" w:hint="eastAsia"/>
                <w:color w:val="000000" w:themeColor="text1"/>
                <w:sz w:val="22"/>
              </w:rPr>
              <w:t>すかいらーくグループ）海外事業的先驅。</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以「創造有價值的豐盛感」作為經營理念，企盼透過「飲食」達到對社會的貢獻，藉以豐富大眾的生活，以下</w:t>
            </w:r>
            <w:proofErr w:type="gramStart"/>
            <w:r w:rsidRPr="0015786A">
              <w:rPr>
                <w:rFonts w:ascii="微軟正黑體" w:eastAsia="微軟正黑體" w:hAnsi="微軟正黑體" w:hint="eastAsia"/>
                <w:color w:val="000000" w:themeColor="text1"/>
                <w:sz w:val="22"/>
              </w:rPr>
              <w:t>為全社的</w:t>
            </w:r>
            <w:proofErr w:type="gramEnd"/>
            <w:r w:rsidRPr="0015786A">
              <w:rPr>
                <w:rFonts w:ascii="微軟正黑體" w:eastAsia="微軟正黑體" w:hAnsi="微軟正黑體" w:hint="eastAsia"/>
                <w:color w:val="000000" w:themeColor="text1"/>
                <w:sz w:val="22"/>
              </w:rPr>
              <w:t>戰略視野、職責使命。</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★經營理念：創造有價值的豐盛感。</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★戰略視野：一切都是為了顧客的笑容。全店持續成長，超越顧客的期待。</w:t>
            </w:r>
          </w:p>
          <w:p w:rsidR="00BF6101"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★職責使命：實踐讓更多顧客在清潔的店鋪內，享受舒適親切的服務及安心美味的料理。</w:t>
            </w:r>
          </w:p>
          <w:p w:rsidR="0036686D" w:rsidRPr="0015786A" w:rsidRDefault="00BF6101" w:rsidP="00BF6101">
            <w:pPr>
              <w:spacing w:line="0" w:lineRule="atLeast"/>
              <w:rPr>
                <w:rFonts w:ascii="微軟正黑體" w:eastAsia="微軟正黑體" w:hAnsi="微軟正黑體"/>
                <w:color w:val="000000" w:themeColor="text1"/>
                <w:sz w:val="22"/>
              </w:rPr>
            </w:pPr>
            <w:r w:rsidRPr="0015786A">
              <w:rPr>
                <w:rFonts w:ascii="微軟正黑體" w:eastAsia="微軟正黑體" w:hAnsi="微軟正黑體" w:hint="eastAsia"/>
                <w:color w:val="000000" w:themeColor="text1"/>
                <w:sz w:val="22"/>
              </w:rPr>
              <w:t>為了貫徹這個理念，每</w:t>
            </w:r>
            <w:proofErr w:type="gramStart"/>
            <w:r w:rsidRPr="0015786A">
              <w:rPr>
                <w:rFonts w:ascii="微軟正黑體" w:eastAsia="微軟正黑體" w:hAnsi="微軟正黑體" w:hint="eastAsia"/>
                <w:color w:val="000000" w:themeColor="text1"/>
                <w:sz w:val="22"/>
              </w:rPr>
              <w:t>個</w:t>
            </w:r>
            <w:proofErr w:type="gramEnd"/>
            <w:r w:rsidRPr="0015786A">
              <w:rPr>
                <w:rFonts w:ascii="微軟正黑體" w:eastAsia="微軟正黑體" w:hAnsi="微軟正黑體" w:hint="eastAsia"/>
                <w:color w:val="000000" w:themeColor="text1"/>
                <w:sz w:val="22"/>
              </w:rPr>
              <w:t>品牌每半年換上一次新菜單，針對各樣商品的內容顧客給予的寶貴回饋以及各店鋪提出的看法，雲雀集團會傾聽各方的需求，達到有效改善</w:t>
            </w:r>
            <w:r w:rsidRPr="0015786A">
              <w:rPr>
                <w:rFonts w:ascii="微軟正黑體" w:eastAsia="微軟正黑體" w:hAnsi="微軟正黑體" w:hint="eastAsia"/>
                <w:color w:val="000000" w:themeColor="text1"/>
                <w:sz w:val="22"/>
              </w:rPr>
              <w:lastRenderedPageBreak/>
              <w:t>商品的情況。</w:t>
            </w:r>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8"/>
        <w:gridCol w:w="835"/>
        <w:gridCol w:w="1900"/>
        <w:gridCol w:w="1283"/>
        <w:gridCol w:w="2268"/>
        <w:gridCol w:w="1276"/>
        <w:gridCol w:w="818"/>
      </w:tblGrid>
      <w:tr w:rsidR="0015786A" w:rsidRPr="00315F6D" w:rsidTr="0015786A">
        <w:trPr>
          <w:trHeight w:val="20"/>
          <w:tblHeader/>
          <w:jc w:val="center"/>
        </w:trPr>
        <w:tc>
          <w:tcPr>
            <w:tcW w:w="625" w:type="pct"/>
            <w:shd w:val="clear" w:color="auto" w:fill="auto"/>
            <w:vAlign w:val="center"/>
          </w:tcPr>
          <w:p w:rsidR="0036686D" w:rsidRPr="00315F6D" w:rsidRDefault="0036686D" w:rsidP="0015786A">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436" w:type="pct"/>
            <w:shd w:val="clear" w:color="auto" w:fill="auto"/>
            <w:vAlign w:val="center"/>
          </w:tcPr>
          <w:p w:rsidR="0036686D" w:rsidRPr="00315F6D" w:rsidRDefault="0036686D" w:rsidP="0015786A">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992" w:type="pct"/>
            <w:shd w:val="clear" w:color="auto" w:fill="auto"/>
            <w:vAlign w:val="center"/>
          </w:tcPr>
          <w:p w:rsidR="0036686D" w:rsidRDefault="0036686D" w:rsidP="0015786A">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15786A" w:rsidRDefault="0036686D" w:rsidP="0015786A">
            <w:pPr>
              <w:spacing w:line="0" w:lineRule="atLeast"/>
              <w:jc w:val="center"/>
              <w:rPr>
                <w:rFonts w:ascii="微軟正黑體" w:eastAsia="微軟正黑體" w:hAnsi="微軟正黑體"/>
                <w:sz w:val="16"/>
                <w:szCs w:val="16"/>
              </w:rPr>
            </w:pPr>
            <w:proofErr w:type="gramStart"/>
            <w:r w:rsidRPr="0015786A">
              <w:rPr>
                <w:rFonts w:ascii="微軟正黑體" w:eastAsia="微軟正黑體" w:hAnsi="微軟正黑體" w:hint="eastAsia"/>
                <w:color w:val="FF0000"/>
                <w:sz w:val="16"/>
                <w:szCs w:val="16"/>
              </w:rPr>
              <w:t>（</w:t>
            </w:r>
            <w:proofErr w:type="gramEnd"/>
            <w:r w:rsidRPr="0015786A">
              <w:rPr>
                <w:rFonts w:ascii="微軟正黑體" w:eastAsia="微軟正黑體" w:hAnsi="微軟正黑體" w:hint="eastAsia"/>
                <w:color w:val="FF0000"/>
                <w:sz w:val="16"/>
                <w:szCs w:val="16"/>
              </w:rPr>
              <w:t>例如：學歷及系所、技能、語文、證照等</w:t>
            </w:r>
            <w:proofErr w:type="gramStart"/>
            <w:r w:rsidRPr="0015786A">
              <w:rPr>
                <w:rFonts w:ascii="微軟正黑體" w:eastAsia="微軟正黑體" w:hAnsi="微軟正黑體" w:hint="eastAsia"/>
                <w:color w:val="FF0000"/>
                <w:sz w:val="16"/>
                <w:szCs w:val="16"/>
              </w:rPr>
              <w:t>）</w:t>
            </w:r>
            <w:proofErr w:type="gramEnd"/>
          </w:p>
        </w:tc>
        <w:tc>
          <w:tcPr>
            <w:tcW w:w="670" w:type="pct"/>
            <w:shd w:val="clear" w:color="auto" w:fill="auto"/>
            <w:vAlign w:val="center"/>
          </w:tcPr>
          <w:p w:rsidR="0036686D" w:rsidRDefault="0036686D" w:rsidP="0015786A">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15786A" w:rsidRDefault="0036686D" w:rsidP="0015786A">
            <w:pPr>
              <w:adjustRightInd w:val="0"/>
              <w:snapToGrid w:val="0"/>
              <w:spacing w:line="0" w:lineRule="atLeast"/>
              <w:jc w:val="center"/>
              <w:rPr>
                <w:rFonts w:ascii="微軟正黑體" w:eastAsia="微軟正黑體" w:hAnsi="微軟正黑體"/>
                <w:sz w:val="16"/>
                <w:szCs w:val="16"/>
              </w:rPr>
            </w:pPr>
            <w:r w:rsidRPr="0015786A">
              <w:rPr>
                <w:rFonts w:ascii="微軟正黑體" w:eastAsia="微軟正黑體" w:hAnsi="微軟正黑體" w:hint="eastAsia"/>
                <w:color w:val="FF0000"/>
                <w:sz w:val="16"/>
                <w:szCs w:val="16"/>
              </w:rPr>
              <w:t>(禁</w:t>
            </w:r>
            <w:r w:rsidRPr="0015786A">
              <w:rPr>
                <w:rFonts w:ascii="微軟正黑體" w:eastAsia="微軟正黑體" w:hAnsi="微軟正黑體"/>
                <w:color w:val="FF0000"/>
                <w:sz w:val="16"/>
                <w:szCs w:val="16"/>
              </w:rPr>
              <w:t>面議及低於勞基法薪資</w:t>
            </w:r>
            <w:r w:rsidRPr="0015786A">
              <w:rPr>
                <w:rFonts w:ascii="微軟正黑體" w:eastAsia="微軟正黑體" w:hAnsi="微軟正黑體" w:hint="eastAsia"/>
                <w:color w:val="FF0000"/>
                <w:sz w:val="16"/>
                <w:szCs w:val="16"/>
              </w:rPr>
              <w:t>)</w:t>
            </w:r>
          </w:p>
        </w:tc>
        <w:tc>
          <w:tcPr>
            <w:tcW w:w="1184" w:type="pct"/>
            <w:shd w:val="clear" w:color="auto" w:fill="auto"/>
            <w:vAlign w:val="center"/>
          </w:tcPr>
          <w:p w:rsidR="0036686D" w:rsidRPr="004E01D5" w:rsidRDefault="0036686D" w:rsidP="0015786A">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666" w:type="pct"/>
            <w:vAlign w:val="center"/>
          </w:tcPr>
          <w:p w:rsidR="0036686D" w:rsidRPr="004E01D5" w:rsidRDefault="0036686D" w:rsidP="0015786A">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428" w:type="pct"/>
            <w:vAlign w:val="center"/>
          </w:tcPr>
          <w:p w:rsidR="0036686D" w:rsidRPr="00315F6D" w:rsidRDefault="0036686D" w:rsidP="0015786A">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90474F" w:rsidRPr="0090474F" w:rsidRDefault="0090474F" w:rsidP="00433A7B">
            <w:pPr>
              <w:spacing w:line="0" w:lineRule="atLeast"/>
              <w:jc w:val="both"/>
              <w:rPr>
                <w:rFonts w:ascii="微軟正黑體" w:eastAsia="微軟正黑體" w:hAnsi="微軟正黑體"/>
                <w:sz w:val="22"/>
              </w:rPr>
            </w:pPr>
            <w:r w:rsidRPr="0090474F">
              <w:rPr>
                <w:rFonts w:ascii="微軟正黑體" w:eastAsia="微軟正黑體" w:hAnsi="微軟正黑體" w:hint="eastAsia"/>
                <w:sz w:val="22"/>
              </w:rPr>
              <w:t>儲備</w:t>
            </w:r>
          </w:p>
          <w:p w:rsidR="00EE03F2" w:rsidRPr="00EE03F2" w:rsidRDefault="0090474F" w:rsidP="00433A7B">
            <w:pPr>
              <w:spacing w:line="0" w:lineRule="atLeast"/>
              <w:jc w:val="both"/>
              <w:rPr>
                <w:rFonts w:ascii="微軟正黑體" w:eastAsia="微軟正黑體" w:hAnsi="微軟正黑體"/>
                <w:sz w:val="22"/>
              </w:rPr>
            </w:pPr>
            <w:r>
              <w:rPr>
                <w:rFonts w:ascii="微軟正黑體" w:eastAsia="微軟正黑體" w:hAnsi="微軟正黑體" w:hint="eastAsia"/>
                <w:sz w:val="22"/>
              </w:rPr>
              <w:t>店經理</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專科畢</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科系不拘/</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連鎖餐飲經驗三年以上並具備管理階層實務經驗一年以上資歷</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38,000~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43,000元</w:t>
            </w:r>
          </w:p>
        </w:tc>
        <w:tc>
          <w:tcPr>
            <w:tcW w:w="1184"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1.依公司營運政策與規定領導、管理與培訓門市人員及人力配置、調度。</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2.門店營業績效負責、</w:t>
            </w:r>
            <w:proofErr w:type="gramStart"/>
            <w:r w:rsidRPr="00EE03F2">
              <w:rPr>
                <w:rFonts w:ascii="微軟正黑體" w:eastAsia="微軟正黑體" w:hAnsi="微軟正黑體"/>
                <w:bCs/>
                <w:sz w:val="22"/>
              </w:rPr>
              <w:t>掌控門店</w:t>
            </w:r>
            <w:proofErr w:type="gramEnd"/>
            <w:r w:rsidRPr="00EE03F2">
              <w:rPr>
                <w:rFonts w:ascii="微軟正黑體" w:eastAsia="微軟正黑體" w:hAnsi="微軟正黑體"/>
                <w:bCs/>
                <w:sz w:val="22"/>
              </w:rPr>
              <w:t>損益。</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3.確保營運順暢、品質穩定，達成最高顧客滿意度。</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4.負責規劃並控管物料。</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5.客訴及餐點問題處理及預防管理。</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6.各行銷活動執行及推動。</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全省各分店</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(須配合外派輪調)</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儲備</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店主廚</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專科畢</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科系不拘/</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連鎖餐飲經驗三年以上並具備管理階層實務經驗一年以上資歷</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38,000~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43,000元</w:t>
            </w:r>
          </w:p>
        </w:tc>
        <w:tc>
          <w:tcPr>
            <w:tcW w:w="1184"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1.依公司營運政策與規定領導、管理與培訓門市人員及人力配置、調度。</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2.門店營業績效負責、</w:t>
            </w:r>
            <w:proofErr w:type="gramStart"/>
            <w:r w:rsidRPr="00EE03F2">
              <w:rPr>
                <w:rFonts w:ascii="微軟正黑體" w:eastAsia="微軟正黑體" w:hAnsi="微軟正黑體"/>
                <w:bCs/>
                <w:sz w:val="22"/>
              </w:rPr>
              <w:t>掌控門店</w:t>
            </w:r>
            <w:proofErr w:type="gramEnd"/>
            <w:r w:rsidRPr="00EE03F2">
              <w:rPr>
                <w:rFonts w:ascii="微軟正黑體" w:eastAsia="微軟正黑體" w:hAnsi="微軟正黑體"/>
                <w:bCs/>
                <w:sz w:val="22"/>
              </w:rPr>
              <w:t>損益。</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3.確保營運順暢、品質穩定，達成最高顧客滿意度。</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4.負責規劃並控管物料。</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5.料理相關問題處理及預防管理。</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6.各行銷活動執行及推動。</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全省各分店</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(須配合</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外派輪調)</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外場</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正職人員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30</w:t>
            </w:r>
          </w:p>
        </w:tc>
        <w:tc>
          <w:tcPr>
            <w:tcW w:w="992" w:type="pct"/>
            <w:tcBorders>
              <w:bottom w:val="single" w:sz="4" w:space="0" w:color="auto"/>
            </w:tcBorders>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高中職以上/</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科系不拘</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對餐飲服務有高</w:t>
            </w:r>
            <w:r w:rsidRPr="00EE03F2">
              <w:rPr>
                <w:rFonts w:ascii="微軟正黑體" w:eastAsia="微軟正黑體" w:hAnsi="微軟正黑體"/>
                <w:bCs/>
                <w:sz w:val="22"/>
              </w:rPr>
              <w:lastRenderedPageBreak/>
              <w:t>度熱忱為佳</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32,000~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37,000元</w:t>
            </w:r>
          </w:p>
        </w:tc>
        <w:tc>
          <w:tcPr>
            <w:tcW w:w="1184"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1.營運現場服務與接待的全方位工作技能學習。</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lastRenderedPageBreak/>
              <w:t>2.顧客招呼、接待、點餐、送餐及聯繫內外場之工作。</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3.協助店內產品掌控、結帳、盤點及清潔規範等相關事宜。</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4.人員訓練相關學習。</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5.顧客服務滿意度提昇，學習。</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大桃園</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中壢地區、</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新竹</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(須配合區域性輪調)</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auto"/>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內場</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正職人員</w:t>
            </w:r>
          </w:p>
        </w:tc>
        <w:tc>
          <w:tcPr>
            <w:tcW w:w="436" w:type="pct"/>
            <w:tcBorders>
              <w:top w:val="single" w:sz="4" w:space="0" w:color="auto"/>
              <w:left w:val="single" w:sz="4" w:space="0" w:color="000000"/>
              <w:bottom w:val="single" w:sz="4" w:space="0" w:color="000000"/>
              <w:right w:val="single" w:sz="4" w:space="0" w:color="auto"/>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30</w:t>
            </w:r>
          </w:p>
        </w:tc>
        <w:tc>
          <w:tcPr>
            <w:tcW w:w="992" w:type="pct"/>
            <w:tcBorders>
              <w:top w:val="single" w:sz="4" w:space="0" w:color="auto"/>
              <w:left w:val="single" w:sz="4" w:space="0" w:color="auto"/>
            </w:tcBorders>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高中職以上/科系不拘</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對餐飲調理有濃厚興趣為佳</w:t>
            </w:r>
          </w:p>
        </w:tc>
        <w:tc>
          <w:tcPr>
            <w:tcW w:w="670" w:type="pct"/>
            <w:tcBorders>
              <w:top w:val="single" w:sz="4" w:space="0" w:color="auto"/>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32,000~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37,000元</w:t>
            </w:r>
          </w:p>
        </w:tc>
        <w:tc>
          <w:tcPr>
            <w:tcW w:w="1184" w:type="pct"/>
            <w:tcBorders>
              <w:top w:val="single" w:sz="4" w:space="0" w:color="auto"/>
            </w:tcBorders>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1.廚</w:t>
            </w:r>
            <w:proofErr w:type="gramStart"/>
            <w:r w:rsidRPr="00EE03F2">
              <w:rPr>
                <w:rFonts w:ascii="微軟正黑體" w:eastAsia="微軟正黑體" w:hAnsi="微軟正黑體"/>
                <w:bCs/>
                <w:sz w:val="22"/>
              </w:rPr>
              <w:t>務</w:t>
            </w:r>
            <w:proofErr w:type="gramEnd"/>
            <w:r w:rsidRPr="00EE03F2">
              <w:rPr>
                <w:rFonts w:ascii="微軟正黑體" w:eastAsia="微軟正黑體" w:hAnsi="微軟正黑體"/>
                <w:bCs/>
                <w:sz w:val="22"/>
              </w:rPr>
              <w:t>備料各種料理食材前置作業完成。</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2.依照顧客點購的餐點，調理出色香味形器兼備的美味料理。</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w:t>
            </w:r>
            <w:proofErr w:type="gramStart"/>
            <w:r w:rsidRPr="00EE03F2">
              <w:rPr>
                <w:rFonts w:ascii="微軟正黑體" w:eastAsia="微軟正黑體" w:hAnsi="微軟正黑體"/>
                <w:bCs/>
                <w:sz w:val="22"/>
              </w:rPr>
              <w:t>於出餐</w:t>
            </w:r>
            <w:proofErr w:type="gramEnd"/>
            <w:r w:rsidRPr="00EE03F2">
              <w:rPr>
                <w:rFonts w:ascii="微軟正黑體" w:eastAsia="微軟正黑體" w:hAnsi="微軟正黑體"/>
                <w:bCs/>
                <w:sz w:val="22"/>
              </w:rPr>
              <w:t>時負責料理擺盤並確認擺盤份量&amp;品質之工作。</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4.工作區域整理&amp;清潔。</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5.人員訓練相關學習。</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大桃園</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中壢地區、</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新竹</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(須配合區域性輪調)</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外場</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兼職人員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30</w:t>
            </w:r>
          </w:p>
        </w:tc>
        <w:tc>
          <w:tcPr>
            <w:tcW w:w="992"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高中職/</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科系不拘</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對餐飲服務有高度熱忱為佳</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時薪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190~274元</w:t>
            </w:r>
          </w:p>
        </w:tc>
        <w:tc>
          <w:tcPr>
            <w:tcW w:w="1184"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1.基層的服務工作，各工作站作業開始學習起。</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2.負責客人帶位、倒水、點餐等工作。</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3.顧客服務滿意度提昇，學習。</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4.工作區域整理&amp;清潔。</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大桃園</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中壢地區、</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新竹</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(各分店可自選)</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內場</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兼職人員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30</w:t>
            </w:r>
          </w:p>
        </w:tc>
        <w:tc>
          <w:tcPr>
            <w:tcW w:w="992"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高中職/</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科系不拘</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對餐飲調理有濃厚興趣為佳</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時薪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190~274元</w:t>
            </w:r>
          </w:p>
        </w:tc>
        <w:tc>
          <w:tcPr>
            <w:tcW w:w="1184" w:type="pct"/>
            <w:shd w:val="clear" w:color="auto" w:fill="FFFFFF"/>
            <w:vAlign w:val="center"/>
          </w:tcPr>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1.負責洗、剝、削、切各種食材，以完成烹飪的前置工作。</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2.調理出色香味形器兼備的美味料理。</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3.物料入庫、整理。</w:t>
            </w:r>
          </w:p>
          <w:p w:rsidR="00EE03F2" w:rsidRPr="00EE03F2" w:rsidRDefault="00EE03F2" w:rsidP="00433A7B">
            <w:pPr>
              <w:snapToGrid w:val="0"/>
              <w:spacing w:line="0" w:lineRule="atLeast"/>
              <w:jc w:val="both"/>
              <w:rPr>
                <w:rFonts w:ascii="微軟正黑體" w:eastAsia="微軟正黑體" w:hAnsi="微軟正黑體"/>
                <w:bCs/>
                <w:sz w:val="22"/>
              </w:rPr>
            </w:pPr>
            <w:r w:rsidRPr="00EE03F2">
              <w:rPr>
                <w:rFonts w:ascii="微軟正黑體" w:eastAsia="微軟正黑體" w:hAnsi="微軟正黑體"/>
                <w:bCs/>
                <w:sz w:val="22"/>
              </w:rPr>
              <w:t>4.工作區域整理&amp;清潔。</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大桃園</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中壢地區、</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新竹</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(各分店可自選)</w:t>
            </w:r>
          </w:p>
        </w:tc>
        <w:tc>
          <w:tcPr>
            <w:tcW w:w="428" w:type="pct"/>
            <w:tcBorders>
              <w:bottom w:val="single" w:sz="4" w:space="0" w:color="auto"/>
            </w:tcBorders>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法務專員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大學畢/</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 法律相關科系、法律學科類尤佳2年以上工作經驗</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40,000~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45,000元</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(依經歷</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可再議)</w:t>
            </w: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1.合約審查及制定</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2.法律諮詢與法規蒐集研究</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3.函文、法律文件之處理及檔案管理等法律行政事務</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w:t>
            </w:r>
            <w:proofErr w:type="gramStart"/>
            <w:r w:rsidRPr="00EE03F2">
              <w:rPr>
                <w:rFonts w:ascii="微軟正黑體" w:eastAsia="微軟正黑體" w:hAnsi="微軟正黑體"/>
                <w:sz w:val="22"/>
              </w:rPr>
              <w:t>智財布局</w:t>
            </w:r>
            <w:proofErr w:type="gramEnd"/>
            <w:r w:rsidRPr="00EE03F2">
              <w:rPr>
                <w:rFonts w:ascii="微軟正黑體" w:eastAsia="微軟正黑體" w:hAnsi="微軟正黑體"/>
                <w:sz w:val="22"/>
              </w:rPr>
              <w:t>及管理</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5.消費爭議事件、訴訟及非訟事件處理</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6.公司營運相關之法律問題諮商、資料蒐集與研究分析</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7.主管交辦事項</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8.有TIPS、TPIPAS管理經驗者尤佳</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台北市</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南港區</w:t>
            </w:r>
          </w:p>
        </w:tc>
        <w:tc>
          <w:tcPr>
            <w:tcW w:w="428" w:type="pct"/>
            <w:tcBorders>
              <w:top w:val="single" w:sz="4" w:space="0" w:color="auto"/>
            </w:tcBorders>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財會專員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大學畢/</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 相關科系尤佳</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1年以上工作經驗</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34,000~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38,000元</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(依經歷</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可再議)</w:t>
            </w: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1.應收付款項單據審核及帳</w:t>
            </w:r>
            <w:proofErr w:type="gramStart"/>
            <w:r w:rsidRPr="00EE03F2">
              <w:rPr>
                <w:rFonts w:ascii="微軟正黑體" w:eastAsia="微軟正黑體" w:hAnsi="微軟正黑體"/>
                <w:sz w:val="22"/>
              </w:rPr>
              <w:t>務</w:t>
            </w:r>
            <w:proofErr w:type="gramEnd"/>
            <w:r w:rsidRPr="00EE03F2">
              <w:rPr>
                <w:rFonts w:ascii="微軟正黑體" w:eastAsia="微軟正黑體" w:hAnsi="微軟正黑體"/>
                <w:sz w:val="22"/>
              </w:rPr>
              <w:t>處理</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2.稅務處理作業(營業稅、扣繳申報、營所稅)</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3.協助會計師查核作業</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4.其他一般會計事務</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5.其他主管交辦事項</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台北市</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南港區</w:t>
            </w:r>
          </w:p>
        </w:tc>
        <w:tc>
          <w:tcPr>
            <w:tcW w:w="428" w:type="pct"/>
            <w:tcBorders>
              <w:top w:val="single" w:sz="4" w:space="0" w:color="auto"/>
            </w:tcBorders>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 xml:space="preserve">中央廚房正職人員  </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 xml:space="preserve"> (倉儲&amp;生產製造人員)</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高中職以上/</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科系不拘,</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具普通汽車駕照</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32,000~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37,000元</w:t>
            </w: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1.製作各業態餐廳食材(醬汁、肉品處理…等)</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2.食材的包裝、秤重</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3.廠內食材商品管理與人力調配</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4.廠內環境衛生安全管理、機器設備清潔…等</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5.協助處理主管交辦事項</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新北市</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新莊區</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color w:val="FF0000"/>
                <w:sz w:val="22"/>
                <w:highlight w:val="yellow"/>
              </w:rPr>
            </w:pPr>
          </w:p>
        </w:tc>
      </w:tr>
      <w:tr w:rsidR="0015786A" w:rsidRPr="00315F6D" w:rsidTr="00433A7B">
        <w:trPr>
          <w:trHeight w:val="20"/>
          <w:jc w:val="center"/>
        </w:trPr>
        <w:tc>
          <w:tcPr>
            <w:tcW w:w="625" w:type="pct"/>
            <w:tcBorders>
              <w:top w:val="single" w:sz="4" w:space="0" w:color="000000"/>
              <w:left w:val="thinThickLargeGap" w:sz="8" w:space="0" w:color="auto"/>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正職</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倉儲物流配送司機</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w:t>
            </w:r>
          </w:p>
        </w:tc>
        <w:tc>
          <w:tcPr>
            <w:tcW w:w="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高中職以上/</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科系不拘,</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具普通汽車駕照</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月薪</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40,000~</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45,000元</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(依經歷</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可再議)</w:t>
            </w: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1.商品驗收</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盤點及效期確認</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2.理貨 包裝 出貨等</w:t>
            </w:r>
            <w:r w:rsidRPr="00EE03F2">
              <w:rPr>
                <w:rFonts w:ascii="微軟正黑體" w:eastAsia="微軟正黑體" w:hAnsi="微軟正黑體"/>
                <w:sz w:val="22"/>
              </w:rPr>
              <w:lastRenderedPageBreak/>
              <w:t>作業配送貨品</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3.搬運貨品重物</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4.廠內環境衛生安全管理、機器設備清潔…等</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5.協助處理主管交辦事項</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lastRenderedPageBreak/>
              <w:t>新北市</w:t>
            </w:r>
          </w:p>
          <w:p w:rsidR="00EE03F2" w:rsidRPr="00EE03F2" w:rsidRDefault="00EE03F2" w:rsidP="00433A7B">
            <w:pPr>
              <w:spacing w:line="0" w:lineRule="atLeast"/>
              <w:jc w:val="both"/>
              <w:rPr>
                <w:rFonts w:ascii="微軟正黑體" w:eastAsia="微軟正黑體" w:hAnsi="微軟正黑體"/>
                <w:sz w:val="22"/>
              </w:rPr>
            </w:pPr>
            <w:r w:rsidRPr="00EE03F2">
              <w:rPr>
                <w:rFonts w:ascii="微軟正黑體" w:eastAsia="微軟正黑體" w:hAnsi="微軟正黑體"/>
                <w:sz w:val="22"/>
              </w:rPr>
              <w:t>新莊區</w:t>
            </w:r>
          </w:p>
        </w:tc>
        <w:tc>
          <w:tcPr>
            <w:tcW w:w="428" w:type="pct"/>
            <w:vAlign w:val="center"/>
          </w:tcPr>
          <w:p w:rsidR="00EE03F2" w:rsidRPr="00315F6D" w:rsidRDefault="00EE03F2" w:rsidP="00433A7B">
            <w:pPr>
              <w:adjustRightInd w:val="0"/>
              <w:snapToGrid w:val="0"/>
              <w:spacing w:line="0" w:lineRule="atLeast"/>
              <w:jc w:val="both"/>
              <w:rPr>
                <w:rFonts w:ascii="微軟正黑體" w:eastAsia="微軟正黑體" w:hAnsi="微軟正黑體"/>
                <w:sz w:val="22"/>
              </w:rPr>
            </w:pPr>
          </w:p>
        </w:tc>
      </w:tr>
      <w:tr w:rsidR="0015786A" w:rsidRPr="00315F6D" w:rsidTr="0015786A">
        <w:trPr>
          <w:trHeight w:val="148"/>
          <w:jc w:val="center"/>
        </w:trPr>
        <w:tc>
          <w:tcPr>
            <w:tcW w:w="625" w:type="pct"/>
            <w:shd w:val="clear" w:color="auto" w:fill="auto"/>
            <w:vAlign w:val="center"/>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436" w:type="pct"/>
            <w:shd w:val="clear" w:color="auto" w:fill="auto"/>
            <w:vAlign w:val="center"/>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992" w:type="pct"/>
            <w:tcBorders>
              <w:bottom w:val="thinThickLargeGap" w:sz="8" w:space="0" w:color="auto"/>
            </w:tcBorders>
            <w:shd w:val="clear" w:color="auto" w:fill="auto"/>
            <w:vAlign w:val="center"/>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670" w:type="pct"/>
            <w:shd w:val="clear" w:color="auto" w:fill="auto"/>
            <w:vAlign w:val="center"/>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1184" w:type="pct"/>
            <w:shd w:val="clear" w:color="auto" w:fill="auto"/>
            <w:vAlign w:val="center"/>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666" w:type="pct"/>
          </w:tcPr>
          <w:p w:rsidR="00EE03F2" w:rsidRPr="00EE03F2" w:rsidRDefault="00EE03F2" w:rsidP="0015786A">
            <w:pPr>
              <w:adjustRightInd w:val="0"/>
              <w:snapToGrid w:val="0"/>
              <w:spacing w:line="0" w:lineRule="atLeast"/>
              <w:jc w:val="center"/>
              <w:rPr>
                <w:rFonts w:ascii="微軟正黑體" w:eastAsia="微軟正黑體" w:hAnsi="微軟正黑體"/>
                <w:sz w:val="22"/>
              </w:rPr>
            </w:pPr>
          </w:p>
        </w:tc>
        <w:tc>
          <w:tcPr>
            <w:tcW w:w="428" w:type="pct"/>
          </w:tcPr>
          <w:p w:rsidR="00EE03F2" w:rsidRPr="00315F6D" w:rsidRDefault="00EE03F2" w:rsidP="0015786A">
            <w:pPr>
              <w:adjustRightInd w:val="0"/>
              <w:snapToGrid w:val="0"/>
              <w:spacing w:line="0" w:lineRule="atLeast"/>
              <w:jc w:val="center"/>
              <w:rPr>
                <w:rFonts w:ascii="微軟正黑體" w:eastAsia="微軟正黑體" w:hAnsi="微軟正黑體"/>
                <w:sz w:val="22"/>
              </w:rPr>
            </w:pPr>
          </w:p>
        </w:tc>
      </w:tr>
    </w:tbl>
    <w:p w:rsidR="007D1F13" w:rsidRPr="002466BE" w:rsidRDefault="0036686D" w:rsidP="002466BE">
      <w:pPr>
        <w:tabs>
          <w:tab w:val="left" w:pos="284"/>
          <w:tab w:val="left" w:pos="426"/>
        </w:tabs>
        <w:spacing w:line="0" w:lineRule="atLeast"/>
        <w:rPr>
          <w:color w:val="000000" w:themeColor="text1"/>
        </w:rPr>
      </w:pPr>
      <w:r w:rsidRPr="002466BE">
        <w:rPr>
          <w:rFonts w:ascii="微軟正黑體" w:eastAsia="微軟正黑體" w:hAnsi="微軟正黑體" w:hint="eastAsia"/>
          <w:color w:val="000000" w:themeColor="text1"/>
          <w:sz w:val="18"/>
          <w:szCs w:val="18"/>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w:t>
      </w:r>
      <w:bookmarkStart w:id="0" w:name="_GoBack"/>
      <w:bookmarkEnd w:id="0"/>
      <w:r w:rsidRPr="002466BE">
        <w:rPr>
          <w:rFonts w:ascii="微軟正黑體" w:eastAsia="微軟正黑體" w:hAnsi="微軟正黑體" w:hint="eastAsia"/>
          <w:color w:val="000000" w:themeColor="text1"/>
          <w:sz w:val="18"/>
          <w:szCs w:val="18"/>
        </w:rPr>
        <w:t>。(資料請以一頁為限)</w:t>
      </w:r>
    </w:p>
    <w:sectPr w:rsidR="007D1F13" w:rsidRPr="002466BE" w:rsidSect="0015786A">
      <w:footerReference w:type="default" r:id="rId7"/>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8C" w:rsidRDefault="00D1058C">
      <w:r>
        <w:separator/>
      </w:r>
    </w:p>
  </w:endnote>
  <w:endnote w:type="continuationSeparator" w:id="0">
    <w:p w:rsidR="00D1058C" w:rsidRDefault="00D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90474F" w:rsidRPr="0090474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8C" w:rsidRDefault="00D1058C">
      <w:r>
        <w:separator/>
      </w:r>
    </w:p>
  </w:footnote>
  <w:footnote w:type="continuationSeparator" w:id="0">
    <w:p w:rsidR="00D1058C" w:rsidRDefault="00D10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31E33"/>
    <w:rsid w:val="00096CE5"/>
    <w:rsid w:val="000E50AD"/>
    <w:rsid w:val="0015786A"/>
    <w:rsid w:val="002466BE"/>
    <w:rsid w:val="0036686D"/>
    <w:rsid w:val="00433A7B"/>
    <w:rsid w:val="00645210"/>
    <w:rsid w:val="007D1F13"/>
    <w:rsid w:val="007D5ED4"/>
    <w:rsid w:val="0090474F"/>
    <w:rsid w:val="00BF6101"/>
    <w:rsid w:val="00CE63F9"/>
    <w:rsid w:val="00D1058C"/>
    <w:rsid w:val="00EE03F2"/>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15786A"/>
    <w:pPr>
      <w:tabs>
        <w:tab w:val="center" w:pos="4153"/>
        <w:tab w:val="right" w:pos="8306"/>
      </w:tabs>
      <w:snapToGrid w:val="0"/>
    </w:pPr>
    <w:rPr>
      <w:sz w:val="20"/>
      <w:szCs w:val="20"/>
    </w:rPr>
  </w:style>
  <w:style w:type="character" w:customStyle="1" w:styleId="a6">
    <w:name w:val="頁首 字元"/>
    <w:basedOn w:val="a0"/>
    <w:link w:val="a5"/>
    <w:uiPriority w:val="99"/>
    <w:rsid w:val="001578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11</cp:revision>
  <dcterms:created xsi:type="dcterms:W3CDTF">2023-04-24T02:56:00Z</dcterms:created>
  <dcterms:modified xsi:type="dcterms:W3CDTF">2024-04-11T12:22:00Z</dcterms:modified>
</cp:coreProperties>
</file>