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D" w:rsidRPr="00FC72C9" w:rsidRDefault="0036686D" w:rsidP="0036686D">
      <w:pPr>
        <w:widowControl/>
        <w:spacing w:line="0" w:lineRule="atLeast"/>
        <w:jc w:val="center"/>
        <w:rPr>
          <w:rFonts w:ascii="微軟正黑體" w:eastAsia="微軟正黑體" w:hAnsi="微軟正黑體"/>
          <w:b/>
          <w:szCs w:val="24"/>
        </w:rPr>
      </w:pPr>
      <w:bookmarkStart w:id="0" w:name="_GoBack"/>
      <w:bookmarkEnd w:id="0"/>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590"/>
        <w:gridCol w:w="5039"/>
        <w:gridCol w:w="1276"/>
        <w:gridCol w:w="1949"/>
      </w:tblGrid>
      <w:tr w:rsidR="0036686D" w:rsidRPr="00315F6D" w:rsidTr="00B41B88">
        <w:trPr>
          <w:jc w:val="center"/>
        </w:trPr>
        <w:tc>
          <w:tcPr>
            <w:tcW w:w="80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公司名稱</w:t>
            </w:r>
          </w:p>
        </w:tc>
        <w:tc>
          <w:tcPr>
            <w:tcW w:w="2557" w:type="pct"/>
            <w:shd w:val="clear" w:color="auto" w:fill="auto"/>
            <w:vAlign w:val="center"/>
          </w:tcPr>
          <w:p w:rsidR="0036686D" w:rsidRPr="00F93F50" w:rsidRDefault="005001E7" w:rsidP="000C14C8">
            <w:pPr>
              <w:spacing w:line="0" w:lineRule="atLeast"/>
              <w:rPr>
                <w:rFonts w:ascii="微軟正黑體" w:eastAsia="微軟正黑體" w:hAnsi="微軟正黑體"/>
                <w:szCs w:val="24"/>
              </w:rPr>
            </w:pPr>
            <w:r w:rsidRPr="00F93F50">
              <w:rPr>
                <w:rFonts w:ascii="微軟正黑體" w:eastAsia="微軟正黑體" w:hAnsi="微軟正黑體" w:hint="eastAsia"/>
                <w:szCs w:val="24"/>
              </w:rPr>
              <w:t>德凱宜特股份有限公司</w:t>
            </w:r>
          </w:p>
        </w:tc>
        <w:tc>
          <w:tcPr>
            <w:tcW w:w="64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color w:val="000000"/>
                <w:szCs w:val="24"/>
              </w:rPr>
            </w:pPr>
            <w:r w:rsidRPr="00F93F50">
              <w:rPr>
                <w:rFonts w:ascii="微軟正黑體" w:eastAsia="微軟正黑體" w:hAnsi="微軟正黑體"/>
                <w:color w:val="000000"/>
                <w:szCs w:val="24"/>
              </w:rPr>
              <w:t>攤位編號</w:t>
            </w:r>
          </w:p>
        </w:tc>
        <w:tc>
          <w:tcPr>
            <w:tcW w:w="989" w:type="pct"/>
            <w:shd w:val="clear" w:color="auto" w:fill="auto"/>
            <w:vAlign w:val="center"/>
          </w:tcPr>
          <w:p w:rsidR="00F93F50" w:rsidRPr="00F93F50" w:rsidRDefault="00F93F50" w:rsidP="000C14C8">
            <w:pPr>
              <w:spacing w:line="0" w:lineRule="atLeast"/>
              <w:jc w:val="center"/>
              <w:rPr>
                <w:rFonts w:ascii="微軟正黑體" w:eastAsia="微軟正黑體" w:hAnsi="微軟正黑體"/>
                <w:color w:val="FF0000"/>
                <w:szCs w:val="24"/>
              </w:rPr>
            </w:pPr>
            <w:r w:rsidRPr="00F93F50">
              <w:rPr>
                <w:rFonts w:ascii="微軟正黑體" w:eastAsia="微軟正黑體" w:hAnsi="微軟正黑體" w:hint="eastAsia"/>
                <w:color w:val="FF0000"/>
                <w:szCs w:val="24"/>
              </w:rPr>
              <w:t>科技2</w:t>
            </w:r>
          </w:p>
        </w:tc>
      </w:tr>
      <w:tr w:rsidR="0036686D" w:rsidRPr="00315F6D" w:rsidTr="00B41B88">
        <w:trPr>
          <w:jc w:val="center"/>
        </w:trPr>
        <w:tc>
          <w:tcPr>
            <w:tcW w:w="80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公司地址</w:t>
            </w:r>
          </w:p>
        </w:tc>
        <w:tc>
          <w:tcPr>
            <w:tcW w:w="2557" w:type="pct"/>
            <w:shd w:val="clear" w:color="auto" w:fill="auto"/>
            <w:vAlign w:val="center"/>
          </w:tcPr>
          <w:p w:rsidR="0036686D" w:rsidRPr="00F93F50" w:rsidRDefault="005001E7" w:rsidP="000C14C8">
            <w:pPr>
              <w:spacing w:line="0" w:lineRule="atLeast"/>
              <w:rPr>
                <w:rFonts w:ascii="微軟正黑體" w:eastAsia="微軟正黑體" w:hAnsi="微軟正黑體"/>
                <w:szCs w:val="24"/>
              </w:rPr>
            </w:pPr>
            <w:r w:rsidRPr="00F93F50">
              <w:rPr>
                <w:rFonts w:ascii="微軟正黑體" w:eastAsia="微軟正黑體" w:hAnsi="微軟正黑體" w:hint="eastAsia"/>
                <w:szCs w:val="24"/>
              </w:rPr>
              <w:t>新竹市東區埔頂路19號</w:t>
            </w:r>
          </w:p>
        </w:tc>
        <w:tc>
          <w:tcPr>
            <w:tcW w:w="64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統一編號</w:t>
            </w:r>
          </w:p>
        </w:tc>
        <w:tc>
          <w:tcPr>
            <w:tcW w:w="989" w:type="pct"/>
            <w:shd w:val="clear" w:color="auto" w:fill="auto"/>
            <w:vAlign w:val="center"/>
          </w:tcPr>
          <w:p w:rsidR="0036686D" w:rsidRPr="00F93F50" w:rsidRDefault="005001E7" w:rsidP="000C14C8">
            <w:pPr>
              <w:spacing w:line="0" w:lineRule="atLeast"/>
              <w:jc w:val="center"/>
              <w:rPr>
                <w:rFonts w:ascii="微軟正黑體" w:eastAsia="微軟正黑體" w:hAnsi="微軟正黑體"/>
                <w:szCs w:val="24"/>
              </w:rPr>
            </w:pPr>
            <w:r w:rsidRPr="00F93F50">
              <w:rPr>
                <w:rFonts w:ascii="微軟正黑體" w:eastAsia="微軟正黑體" w:hAnsi="微軟正黑體"/>
                <w:szCs w:val="24"/>
              </w:rPr>
              <w:t>53492406</w:t>
            </w:r>
          </w:p>
        </w:tc>
      </w:tr>
      <w:tr w:rsidR="0036686D" w:rsidRPr="00315F6D" w:rsidTr="00B41B88">
        <w:trPr>
          <w:jc w:val="center"/>
        </w:trPr>
        <w:tc>
          <w:tcPr>
            <w:tcW w:w="80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負責人</w:t>
            </w:r>
          </w:p>
        </w:tc>
        <w:tc>
          <w:tcPr>
            <w:tcW w:w="2557" w:type="pct"/>
            <w:shd w:val="clear" w:color="auto" w:fill="auto"/>
            <w:vAlign w:val="center"/>
          </w:tcPr>
          <w:p w:rsidR="0036686D" w:rsidRPr="00F93F50" w:rsidRDefault="005001E7" w:rsidP="000C14C8">
            <w:pPr>
              <w:spacing w:line="0" w:lineRule="atLeast"/>
              <w:rPr>
                <w:rFonts w:ascii="微軟正黑體" w:eastAsia="微軟正黑體" w:hAnsi="微軟正黑體"/>
                <w:szCs w:val="24"/>
              </w:rPr>
            </w:pPr>
            <w:r w:rsidRPr="00F93F50">
              <w:rPr>
                <w:rFonts w:ascii="微軟正黑體" w:eastAsia="微軟正黑體" w:hAnsi="微軟正黑體"/>
                <w:szCs w:val="24"/>
              </w:rPr>
              <w:t>林一墨</w:t>
            </w:r>
          </w:p>
        </w:tc>
        <w:tc>
          <w:tcPr>
            <w:tcW w:w="64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員工人數</w:t>
            </w:r>
          </w:p>
        </w:tc>
        <w:tc>
          <w:tcPr>
            <w:tcW w:w="989" w:type="pct"/>
            <w:shd w:val="clear" w:color="auto" w:fill="auto"/>
            <w:vAlign w:val="center"/>
          </w:tcPr>
          <w:p w:rsidR="0036686D" w:rsidRPr="00F93F50" w:rsidRDefault="005001E7" w:rsidP="000C14C8">
            <w:pPr>
              <w:spacing w:line="0" w:lineRule="atLeast"/>
              <w:jc w:val="center"/>
              <w:rPr>
                <w:rFonts w:ascii="微軟正黑體" w:eastAsia="微軟正黑體" w:hAnsi="微軟正黑體"/>
                <w:szCs w:val="24"/>
              </w:rPr>
            </w:pPr>
            <w:r w:rsidRPr="00F93F50">
              <w:rPr>
                <w:rFonts w:ascii="微軟正黑體" w:eastAsia="微軟正黑體" w:hAnsi="微軟正黑體"/>
                <w:szCs w:val="24"/>
              </w:rPr>
              <w:t>157</w:t>
            </w:r>
          </w:p>
        </w:tc>
      </w:tr>
      <w:tr w:rsidR="0036686D" w:rsidRPr="00315F6D" w:rsidTr="00B41B88">
        <w:trPr>
          <w:jc w:val="center"/>
        </w:trPr>
        <w:tc>
          <w:tcPr>
            <w:tcW w:w="80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連絡人</w:t>
            </w:r>
          </w:p>
        </w:tc>
        <w:tc>
          <w:tcPr>
            <w:tcW w:w="2557" w:type="pct"/>
            <w:shd w:val="clear" w:color="auto" w:fill="auto"/>
            <w:vAlign w:val="center"/>
          </w:tcPr>
          <w:p w:rsidR="0036686D" w:rsidRPr="00F93F50" w:rsidRDefault="005001E7" w:rsidP="000C14C8">
            <w:pPr>
              <w:spacing w:line="0" w:lineRule="atLeast"/>
              <w:rPr>
                <w:rFonts w:ascii="微軟正黑體" w:eastAsia="微軟正黑體" w:hAnsi="微軟正黑體"/>
                <w:szCs w:val="24"/>
              </w:rPr>
            </w:pPr>
            <w:r w:rsidRPr="00F93F50">
              <w:rPr>
                <w:rFonts w:ascii="微軟正黑體" w:eastAsia="微軟正黑體" w:hAnsi="微軟正黑體"/>
                <w:szCs w:val="24"/>
              </w:rPr>
              <w:t>白小姐</w:t>
            </w:r>
          </w:p>
        </w:tc>
        <w:tc>
          <w:tcPr>
            <w:tcW w:w="64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連絡電話</w:t>
            </w:r>
          </w:p>
        </w:tc>
        <w:tc>
          <w:tcPr>
            <w:tcW w:w="989" w:type="pct"/>
            <w:shd w:val="clear" w:color="auto" w:fill="auto"/>
            <w:vAlign w:val="center"/>
          </w:tcPr>
          <w:p w:rsidR="0036686D" w:rsidRPr="00F93F50" w:rsidRDefault="005001E7" w:rsidP="000C14C8">
            <w:pPr>
              <w:spacing w:line="0" w:lineRule="atLeast"/>
              <w:jc w:val="center"/>
              <w:rPr>
                <w:rFonts w:ascii="微軟正黑體" w:eastAsia="微軟正黑體" w:hAnsi="微軟正黑體"/>
                <w:szCs w:val="24"/>
              </w:rPr>
            </w:pPr>
            <w:r w:rsidRPr="00F93F50">
              <w:rPr>
                <w:rFonts w:ascii="微軟正黑體" w:eastAsia="微軟正黑體" w:hAnsi="微軟正黑體"/>
                <w:szCs w:val="24"/>
              </w:rPr>
              <w:t>03-5795766 #7006</w:t>
            </w:r>
          </w:p>
        </w:tc>
      </w:tr>
      <w:tr w:rsidR="0036686D" w:rsidRPr="00315F6D" w:rsidTr="000C14C8">
        <w:trPr>
          <w:jc w:val="center"/>
        </w:trPr>
        <w:tc>
          <w:tcPr>
            <w:tcW w:w="807" w:type="pct"/>
            <w:shd w:val="clear" w:color="auto" w:fill="auto"/>
            <w:vAlign w:val="center"/>
          </w:tcPr>
          <w:p w:rsidR="0036686D" w:rsidRPr="00F93F50" w:rsidRDefault="0036686D" w:rsidP="000C14C8">
            <w:pPr>
              <w:spacing w:line="0" w:lineRule="atLeast"/>
              <w:jc w:val="center"/>
              <w:rPr>
                <w:rFonts w:ascii="微軟正黑體" w:eastAsia="微軟正黑體" w:hAnsi="微軟正黑體"/>
                <w:szCs w:val="24"/>
              </w:rPr>
            </w:pPr>
            <w:r w:rsidRPr="00F93F50">
              <w:rPr>
                <w:rFonts w:ascii="微軟正黑體" w:eastAsia="微軟正黑體" w:hAnsi="微軟正黑體" w:hint="eastAsia"/>
                <w:szCs w:val="24"/>
              </w:rPr>
              <w:t>E-mail</w:t>
            </w:r>
          </w:p>
        </w:tc>
        <w:tc>
          <w:tcPr>
            <w:tcW w:w="4193" w:type="pct"/>
            <w:gridSpan w:val="3"/>
            <w:shd w:val="clear" w:color="auto" w:fill="auto"/>
            <w:vAlign w:val="center"/>
          </w:tcPr>
          <w:p w:rsidR="0036686D" w:rsidRPr="00F93F50" w:rsidRDefault="005001E7" w:rsidP="000C14C8">
            <w:pPr>
              <w:spacing w:line="0" w:lineRule="atLeast"/>
              <w:rPr>
                <w:rFonts w:ascii="微軟正黑體" w:eastAsia="微軟正黑體" w:hAnsi="微軟正黑體"/>
                <w:szCs w:val="24"/>
              </w:rPr>
            </w:pPr>
            <w:r w:rsidRPr="00F93F50">
              <w:rPr>
                <w:rFonts w:ascii="微軟正黑體" w:eastAsia="微軟正黑體" w:hAnsi="微軟正黑體"/>
                <w:szCs w:val="24"/>
              </w:rPr>
              <w:t>alisa.pai@dekra-ist.com</w:t>
            </w:r>
          </w:p>
        </w:tc>
      </w:tr>
      <w:tr w:rsidR="0036686D" w:rsidRPr="00315F6D" w:rsidTr="000C14C8">
        <w:trPr>
          <w:jc w:val="center"/>
        </w:trPr>
        <w:tc>
          <w:tcPr>
            <w:tcW w:w="807" w:type="pct"/>
            <w:shd w:val="clear" w:color="auto" w:fill="auto"/>
            <w:vAlign w:val="center"/>
          </w:tcPr>
          <w:p w:rsidR="0036686D" w:rsidRPr="00315F6D" w:rsidRDefault="0036686D" w:rsidP="000C14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193" w:type="pct"/>
            <w:gridSpan w:val="3"/>
            <w:shd w:val="clear" w:color="auto" w:fill="auto"/>
            <w:vAlign w:val="center"/>
          </w:tcPr>
          <w:p w:rsidR="0036686D" w:rsidRPr="00315F6D" w:rsidRDefault="000471CC" w:rsidP="000C14C8">
            <w:pPr>
              <w:spacing w:line="0" w:lineRule="atLeast"/>
              <w:jc w:val="center"/>
              <w:rPr>
                <w:rFonts w:ascii="微軟正黑體" w:eastAsia="微軟正黑體" w:hAnsi="微軟正黑體"/>
                <w:sz w:val="22"/>
              </w:rPr>
            </w:pPr>
            <w:r>
              <w:rPr>
                <w:rFonts w:ascii="微軟正黑體" w:eastAsia="微軟正黑體" w:hAnsi="微軟正黑體"/>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0.6pt">
                  <v:imagedata r:id="rId6" o:title="qr"/>
                </v:shape>
              </w:pict>
            </w:r>
          </w:p>
        </w:tc>
      </w:tr>
      <w:tr w:rsidR="0036686D" w:rsidRPr="00315F6D" w:rsidTr="000C14C8">
        <w:trPr>
          <w:trHeight w:val="1572"/>
          <w:jc w:val="center"/>
        </w:trPr>
        <w:tc>
          <w:tcPr>
            <w:tcW w:w="807" w:type="pct"/>
            <w:shd w:val="clear" w:color="auto" w:fill="auto"/>
            <w:vAlign w:val="center"/>
          </w:tcPr>
          <w:p w:rsidR="0036686D" w:rsidRPr="00315F6D" w:rsidRDefault="0036686D" w:rsidP="000C14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193" w:type="pct"/>
            <w:gridSpan w:val="3"/>
            <w:shd w:val="clear" w:color="auto" w:fill="auto"/>
            <w:vAlign w:val="center"/>
          </w:tcPr>
          <w:p w:rsidR="005001E7" w:rsidRPr="005001E7" w:rsidRDefault="005001E7" w:rsidP="000C14C8">
            <w:pPr>
              <w:spacing w:line="0" w:lineRule="atLeast"/>
              <w:rPr>
                <w:rFonts w:ascii="微軟正黑體" w:eastAsia="微軟正黑體" w:hAnsi="微軟正黑體"/>
              </w:rPr>
            </w:pPr>
            <w:r w:rsidRPr="005001E7">
              <w:rPr>
                <w:rFonts w:ascii="微軟正黑體" w:eastAsia="微軟正黑體" w:hAnsi="微軟正黑體" w:hint="eastAsia"/>
              </w:rPr>
              <w:t>●可靠度驗證服務: 包含氣候類、動力類或戶外類等環境可靠度試驗(應用範圍包含汽車電子、LED、PCB、ista運輸包裝與美軍規測試等)</w:t>
            </w:r>
          </w:p>
          <w:p w:rsidR="0036686D" w:rsidRPr="005001E7" w:rsidRDefault="005001E7" w:rsidP="000C14C8">
            <w:pPr>
              <w:spacing w:line="0" w:lineRule="atLeast"/>
            </w:pPr>
            <w:r w:rsidRPr="005001E7">
              <w:rPr>
                <w:rFonts w:ascii="微軟正黑體" w:eastAsia="微軟正黑體" w:hAnsi="微軟正黑體" w:hint="eastAsia"/>
              </w:rPr>
              <w:t>●失效分析服務:利用分析工具來協助找出研發階段、生產過程或市場客退品可能造成產品失效的原因</w:t>
            </w:r>
          </w:p>
        </w:tc>
      </w:tr>
      <w:tr w:rsidR="0036686D" w:rsidRPr="00315F6D" w:rsidTr="000C14C8">
        <w:trPr>
          <w:jc w:val="center"/>
        </w:trPr>
        <w:tc>
          <w:tcPr>
            <w:tcW w:w="807" w:type="pct"/>
            <w:shd w:val="clear" w:color="auto" w:fill="auto"/>
            <w:vAlign w:val="center"/>
          </w:tcPr>
          <w:p w:rsidR="0036686D" w:rsidRPr="00315F6D" w:rsidRDefault="0036686D" w:rsidP="000C14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193" w:type="pct"/>
            <w:gridSpan w:val="3"/>
            <w:shd w:val="clear" w:color="auto" w:fill="auto"/>
            <w:vAlign w:val="center"/>
          </w:tcPr>
          <w:p w:rsidR="0036686D" w:rsidRPr="00315F6D" w:rsidRDefault="0036686D" w:rsidP="000C14C8">
            <w:pPr>
              <w:spacing w:line="0" w:lineRule="atLeast"/>
              <w:rPr>
                <w:rFonts w:ascii="微軟正黑體" w:eastAsia="微軟正黑體" w:hAnsi="微軟正黑體"/>
                <w:color w:val="FF0000"/>
                <w:sz w:val="22"/>
              </w:rPr>
            </w:pPr>
            <w:r w:rsidRPr="00315F6D">
              <w:rPr>
                <w:rFonts w:ascii="微軟正黑體" w:eastAsia="微軟正黑體" w:hAnsi="微軟正黑體" w:hint="eastAsia"/>
                <w:color w:val="FF0000"/>
                <w:sz w:val="22"/>
              </w:rPr>
              <w:sym w:font="Wingdings 2" w:char="F052"/>
            </w:r>
            <w:r w:rsidRPr="00315F6D">
              <w:rPr>
                <w:rFonts w:ascii="微軟正黑體" w:eastAsia="微軟正黑體" w:hAnsi="微軟正黑體" w:hint="eastAsia"/>
                <w:color w:val="FF0000"/>
                <w:sz w:val="22"/>
              </w:rPr>
              <w:t xml:space="preserve">勞、健保 </w:t>
            </w:r>
            <w:r w:rsidRPr="00315F6D">
              <w:rPr>
                <w:rFonts w:ascii="微軟正黑體" w:eastAsia="微軟正黑體" w:hAnsi="微軟正黑體" w:hint="eastAsia"/>
                <w:color w:val="FF0000"/>
                <w:sz w:val="22"/>
              </w:rPr>
              <w:sym w:font="Wingdings 2" w:char="F052"/>
            </w:r>
            <w:r w:rsidRPr="00315F6D">
              <w:rPr>
                <w:rFonts w:ascii="微軟正黑體" w:eastAsia="微軟正黑體" w:hAnsi="微軟正黑體" w:hint="eastAsia"/>
                <w:color w:val="FF0000"/>
                <w:sz w:val="22"/>
              </w:rPr>
              <w:t>勞退 休假制度</w:t>
            </w:r>
            <w:r w:rsidR="005001E7" w:rsidRPr="005001E7">
              <w:rPr>
                <w:rFonts w:ascii="微軟正黑體" w:eastAsia="微軟正黑體" w:hAnsi="微軟正黑體" w:hint="eastAsia"/>
                <w:sz w:val="22"/>
                <w:u w:val="single"/>
              </w:rPr>
              <w:t>週休二日，請參考人事行政總局行事曆</w:t>
            </w:r>
          </w:p>
        </w:tc>
      </w:tr>
      <w:tr w:rsidR="0036686D" w:rsidRPr="00315F6D" w:rsidTr="00B41B88">
        <w:trPr>
          <w:trHeight w:hRule="exact" w:val="567"/>
          <w:jc w:val="center"/>
        </w:trPr>
        <w:tc>
          <w:tcPr>
            <w:tcW w:w="807" w:type="pct"/>
            <w:vMerge w:val="restart"/>
            <w:shd w:val="clear" w:color="auto" w:fill="auto"/>
            <w:vAlign w:val="center"/>
          </w:tcPr>
          <w:p w:rsidR="0036686D" w:rsidRPr="00315F6D" w:rsidRDefault="0036686D" w:rsidP="000C14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557" w:type="pct"/>
            <w:vMerge w:val="restart"/>
            <w:shd w:val="clear" w:color="auto" w:fill="auto"/>
            <w:vAlign w:val="center"/>
          </w:tcPr>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獎金：年終獎金、三節禮金、生日禮金、績效獎金</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保險類：員工團保</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休閒類：家庭日、慶生會、社團活動</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制度類：伙食費/誤餐費、完整的教育訓練、順暢的升遷管道</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設備類：員工宿舍、員工餐廳、哺乳室</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休假制度：旅遊假、不扣薪病假、彈性假</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 補助類：結喪喜慶補助、生育津貼、旅遊補助</w:t>
            </w:r>
          </w:p>
          <w:p w:rsidR="0036686D" w:rsidRPr="00315F6D" w:rsidRDefault="005001E7" w:rsidP="000C14C8">
            <w:pPr>
              <w:spacing w:line="0" w:lineRule="atLeast"/>
              <w:rPr>
                <w:rFonts w:ascii="微軟正黑體" w:eastAsia="微軟正黑體" w:hAnsi="微軟正黑體"/>
                <w:color w:val="FF0000"/>
                <w:sz w:val="22"/>
              </w:rPr>
            </w:pPr>
            <w:r w:rsidRPr="000277F8">
              <w:rPr>
                <w:rFonts w:ascii="微軟正黑體" w:eastAsia="微軟正黑體" w:hAnsi="微軟正黑體" w:hint="eastAsia"/>
              </w:rPr>
              <w:t>◆ 其他：員工停車位、健康檢查</w:t>
            </w:r>
          </w:p>
        </w:tc>
        <w:tc>
          <w:tcPr>
            <w:tcW w:w="647" w:type="pct"/>
            <w:shd w:val="clear" w:color="auto" w:fill="auto"/>
            <w:tcFitText/>
            <w:vAlign w:val="center"/>
          </w:tcPr>
          <w:p w:rsidR="0036686D" w:rsidRPr="00315F6D" w:rsidRDefault="0036686D" w:rsidP="000C14C8">
            <w:pPr>
              <w:spacing w:line="0" w:lineRule="atLeast"/>
              <w:jc w:val="center"/>
              <w:rPr>
                <w:rFonts w:ascii="微軟正黑體" w:eastAsia="微軟正黑體" w:hAnsi="微軟正黑體"/>
                <w:kern w:val="20"/>
                <w:sz w:val="22"/>
              </w:rPr>
            </w:pPr>
            <w:r w:rsidRPr="000471CC">
              <w:rPr>
                <w:rFonts w:ascii="微軟正黑體" w:eastAsia="微軟正黑體" w:hAnsi="微軟正黑體" w:hint="eastAsia"/>
                <w:w w:val="47"/>
                <w:sz w:val="22"/>
              </w:rPr>
              <w:t>是否進用身心障礙人</w:t>
            </w:r>
            <w:r w:rsidRPr="000471CC">
              <w:rPr>
                <w:rFonts w:ascii="微軟正黑體" w:eastAsia="微軟正黑體" w:hAnsi="微軟正黑體" w:hint="eastAsia"/>
                <w:spacing w:val="3"/>
                <w:w w:val="47"/>
                <w:sz w:val="22"/>
              </w:rPr>
              <w:t>員</w:t>
            </w:r>
          </w:p>
        </w:tc>
        <w:tc>
          <w:tcPr>
            <w:tcW w:w="989" w:type="pct"/>
            <w:shd w:val="clear" w:color="auto" w:fill="auto"/>
            <w:vAlign w:val="center"/>
          </w:tcPr>
          <w:p w:rsidR="0036686D" w:rsidRPr="00315F6D" w:rsidRDefault="0036686D" w:rsidP="00CF2168">
            <w:pPr>
              <w:spacing w:line="0" w:lineRule="atLeast"/>
              <w:jc w:val="center"/>
              <w:rPr>
                <w:rFonts w:ascii="微軟正黑體" w:eastAsia="微軟正黑體" w:hAnsi="微軟正黑體"/>
                <w:color w:val="FF0000"/>
                <w:sz w:val="22"/>
              </w:rPr>
            </w:pPr>
            <w:r>
              <w:rPr>
                <w:rFonts w:ascii="微軟正黑體" w:eastAsia="微軟正黑體" w:hAnsi="微軟正黑體" w:hint="eastAsia"/>
                <w:color w:val="FF0000"/>
                <w:sz w:val="22"/>
              </w:rPr>
              <w:t>否</w:t>
            </w:r>
          </w:p>
        </w:tc>
      </w:tr>
      <w:tr w:rsidR="0036686D" w:rsidRPr="00315F6D" w:rsidTr="00B41B88">
        <w:trPr>
          <w:trHeight w:hRule="exact" w:val="2775"/>
          <w:jc w:val="center"/>
        </w:trPr>
        <w:tc>
          <w:tcPr>
            <w:tcW w:w="807" w:type="pct"/>
            <w:vMerge/>
            <w:shd w:val="clear" w:color="auto" w:fill="auto"/>
            <w:vAlign w:val="center"/>
          </w:tcPr>
          <w:p w:rsidR="0036686D" w:rsidRPr="00315F6D" w:rsidRDefault="0036686D" w:rsidP="000C14C8">
            <w:pPr>
              <w:spacing w:line="0" w:lineRule="atLeast"/>
              <w:jc w:val="center"/>
              <w:rPr>
                <w:rFonts w:ascii="微軟正黑體" w:eastAsia="微軟正黑體" w:hAnsi="微軟正黑體"/>
                <w:sz w:val="22"/>
              </w:rPr>
            </w:pPr>
          </w:p>
        </w:tc>
        <w:tc>
          <w:tcPr>
            <w:tcW w:w="2557" w:type="pct"/>
            <w:vMerge/>
            <w:shd w:val="clear" w:color="auto" w:fill="auto"/>
            <w:vAlign w:val="center"/>
          </w:tcPr>
          <w:p w:rsidR="0036686D" w:rsidRPr="00315F6D" w:rsidRDefault="0036686D" w:rsidP="000C14C8">
            <w:pPr>
              <w:spacing w:line="0" w:lineRule="atLeast"/>
              <w:rPr>
                <w:rFonts w:ascii="微軟正黑體" w:eastAsia="微軟正黑體" w:hAnsi="微軟正黑體"/>
                <w:color w:val="FF0000"/>
                <w:sz w:val="22"/>
              </w:rPr>
            </w:pPr>
          </w:p>
        </w:tc>
        <w:tc>
          <w:tcPr>
            <w:tcW w:w="647" w:type="pct"/>
            <w:shd w:val="clear" w:color="auto" w:fill="auto"/>
            <w:tcFitText/>
            <w:vAlign w:val="center"/>
          </w:tcPr>
          <w:p w:rsidR="0036686D" w:rsidRPr="00315F6D" w:rsidRDefault="0036686D" w:rsidP="000C14C8">
            <w:pPr>
              <w:spacing w:line="0" w:lineRule="atLeast"/>
              <w:jc w:val="center"/>
              <w:rPr>
                <w:rFonts w:ascii="微軟正黑體" w:eastAsia="微軟正黑體" w:hAnsi="微軟正黑體"/>
                <w:spacing w:val="15"/>
                <w:w w:val="61"/>
                <w:kern w:val="0"/>
                <w:sz w:val="22"/>
              </w:rPr>
            </w:pPr>
            <w:r w:rsidRPr="00B41B88">
              <w:rPr>
                <w:rFonts w:ascii="微軟正黑體" w:eastAsia="微軟正黑體" w:hAnsi="微軟正黑體" w:hint="eastAsia"/>
                <w:w w:val="67"/>
                <w:kern w:val="0"/>
                <w:sz w:val="22"/>
              </w:rPr>
              <w:t>是否進用外籍</w:t>
            </w:r>
            <w:r w:rsidRPr="00B41B88">
              <w:rPr>
                <w:rFonts w:ascii="微軟正黑體" w:eastAsia="微軟正黑體" w:hAnsi="微軟正黑體" w:hint="eastAsia"/>
                <w:spacing w:val="4"/>
                <w:w w:val="67"/>
                <w:kern w:val="0"/>
                <w:sz w:val="22"/>
              </w:rPr>
              <w:t>生</w:t>
            </w:r>
          </w:p>
        </w:tc>
        <w:tc>
          <w:tcPr>
            <w:tcW w:w="989" w:type="pct"/>
            <w:shd w:val="clear" w:color="auto" w:fill="auto"/>
            <w:vAlign w:val="center"/>
          </w:tcPr>
          <w:p w:rsidR="0036686D" w:rsidRPr="00315F6D" w:rsidRDefault="0036686D" w:rsidP="00CF2168">
            <w:pPr>
              <w:spacing w:line="0" w:lineRule="atLeast"/>
              <w:jc w:val="center"/>
              <w:rPr>
                <w:rFonts w:ascii="微軟正黑體" w:eastAsia="微軟正黑體" w:hAnsi="微軟正黑體"/>
                <w:spacing w:val="15"/>
                <w:w w:val="61"/>
                <w:kern w:val="0"/>
                <w:sz w:val="22"/>
              </w:rPr>
            </w:pPr>
            <w:r w:rsidRPr="00C3037A">
              <w:rPr>
                <w:rFonts w:ascii="微軟正黑體" w:eastAsia="微軟正黑體" w:hAnsi="微軟正黑體" w:hint="eastAsia"/>
                <w:color w:val="FF0000"/>
                <w:sz w:val="22"/>
              </w:rPr>
              <w:t>否</w:t>
            </w:r>
          </w:p>
        </w:tc>
      </w:tr>
      <w:tr w:rsidR="0036686D" w:rsidRPr="00315F6D" w:rsidTr="000C14C8">
        <w:trPr>
          <w:trHeight w:val="1256"/>
          <w:jc w:val="center"/>
        </w:trPr>
        <w:tc>
          <w:tcPr>
            <w:tcW w:w="807" w:type="pct"/>
            <w:shd w:val="clear" w:color="auto" w:fill="auto"/>
            <w:vAlign w:val="center"/>
          </w:tcPr>
          <w:p w:rsidR="0036686D" w:rsidRPr="00315F6D" w:rsidRDefault="0036686D" w:rsidP="000C14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193" w:type="pct"/>
            <w:gridSpan w:val="3"/>
            <w:shd w:val="clear" w:color="auto" w:fill="auto"/>
            <w:vAlign w:val="center"/>
          </w:tcPr>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德凱宜特成立於2015年，由超過20年歷史的電子產業檢測驗證企業「宜特科技」與成立於1925年，世界最大的汽車安全鑑定與檢測權威機構的德商「DEKRA德凱集團」合資成立。</w:t>
            </w:r>
          </w:p>
          <w:p w:rsidR="005001E7" w:rsidRPr="000277F8" w:rsidRDefault="005001E7" w:rsidP="000C14C8">
            <w:pPr>
              <w:spacing w:line="0" w:lineRule="atLeast"/>
              <w:rPr>
                <w:rFonts w:ascii="微軟正黑體" w:eastAsia="微軟正黑體" w:hAnsi="微軟正黑體"/>
              </w:rPr>
            </w:pPr>
            <w:r w:rsidRPr="000277F8">
              <w:rPr>
                <w:rFonts w:ascii="微軟正黑體" w:eastAsia="微軟正黑體" w:hAnsi="微軟正黑體" w:hint="eastAsia"/>
              </w:rPr>
              <w:t>宜特科技累積了廣大客戶群，處於亞洲領先地位，具有厚實的可靠度驗證與故障分析實力。DEKRA德凱集</w:t>
            </w:r>
            <w:r>
              <w:rPr>
                <w:rFonts w:ascii="微軟正黑體" w:eastAsia="微軟正黑體" w:hAnsi="微軟正黑體" w:hint="eastAsia"/>
              </w:rPr>
              <w:t>團前身為德國機動車監督協會，對於世界知名品牌車廠客戶的掌握度具</w:t>
            </w:r>
            <w:r w:rsidRPr="000277F8">
              <w:rPr>
                <w:rFonts w:ascii="微軟正黑體" w:eastAsia="微軟正黑體" w:hAnsi="微軟正黑體" w:hint="eastAsia"/>
              </w:rPr>
              <w:t>優勢。</w:t>
            </w:r>
          </w:p>
          <w:p w:rsidR="0036686D" w:rsidRPr="00315F6D" w:rsidRDefault="005001E7" w:rsidP="000C14C8">
            <w:pPr>
              <w:spacing w:line="0" w:lineRule="atLeast"/>
              <w:rPr>
                <w:rFonts w:ascii="微軟正黑體" w:eastAsia="微軟正黑體" w:hAnsi="微軟正黑體"/>
                <w:color w:val="FF0000"/>
                <w:sz w:val="22"/>
              </w:rPr>
            </w:pPr>
            <w:r>
              <w:rPr>
                <w:rFonts w:ascii="微軟正黑體" w:eastAsia="微軟正黑體" w:hAnsi="微軟正黑體" w:hint="eastAsia"/>
              </w:rPr>
              <w:t>德凱宜特結合雙方</w:t>
            </w:r>
            <w:r w:rsidRPr="000277F8">
              <w:rPr>
                <w:rFonts w:ascii="微軟正黑體" w:eastAsia="微軟正黑體" w:hAnsi="微軟正黑體" w:hint="eastAsia"/>
              </w:rPr>
              <w:t>優勢在汽車、LED和醫療電子產業，提供其一站式LED、PCB、PCBA、系統可靠度驗證分析之服務。</w:t>
            </w:r>
          </w:p>
        </w:tc>
      </w:tr>
    </w:tbl>
    <w:p w:rsidR="000C14C8" w:rsidRDefault="000C14C8" w:rsidP="0036686D">
      <w:pPr>
        <w:widowControl/>
        <w:rPr>
          <w:rFonts w:ascii="Times New Roman" w:eastAsia="標楷體" w:hAnsi="Times New Roman" w:cs="Times New Roman"/>
          <w:sz w:val="18"/>
          <w:szCs w:val="18"/>
        </w:rPr>
      </w:pPr>
    </w:p>
    <w:p w:rsidR="000C14C8" w:rsidRDefault="000C14C8">
      <w:pPr>
        <w:widowControl/>
        <w:rPr>
          <w:rFonts w:ascii="Times New Roman" w:eastAsia="標楷體" w:hAnsi="Times New Roman" w:cs="Times New Roman"/>
          <w:sz w:val="18"/>
          <w:szCs w:val="18"/>
        </w:rPr>
      </w:pPr>
      <w:r>
        <w:rPr>
          <w:rFonts w:ascii="Times New Roman" w:eastAsia="標楷體" w:hAnsi="Times New Roman" w:cs="Times New Roman"/>
          <w:sz w:val="18"/>
          <w:szCs w:val="18"/>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37"/>
        <w:gridCol w:w="682"/>
        <w:gridCol w:w="1664"/>
        <w:gridCol w:w="1666"/>
        <w:gridCol w:w="3219"/>
        <w:gridCol w:w="826"/>
        <w:gridCol w:w="460"/>
      </w:tblGrid>
      <w:tr w:rsidR="00CF2168" w:rsidRPr="000C14C8" w:rsidTr="00CF2168">
        <w:trPr>
          <w:trHeight w:val="1222"/>
          <w:tblHeader/>
          <w:jc w:val="center"/>
        </w:trPr>
        <w:tc>
          <w:tcPr>
            <w:tcW w:w="697" w:type="pct"/>
            <w:shd w:val="clear" w:color="auto" w:fill="auto"/>
            <w:vAlign w:val="center"/>
          </w:tcPr>
          <w:p w:rsidR="0036686D" w:rsidRPr="000C14C8" w:rsidRDefault="0036686D" w:rsidP="000C14C8">
            <w:pPr>
              <w:spacing w:line="0" w:lineRule="atLeast"/>
              <w:jc w:val="center"/>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kern w:val="0"/>
                <w:szCs w:val="24"/>
              </w:rPr>
              <w:lastRenderedPageBreak/>
              <w:t>職務名稱</w:t>
            </w:r>
          </w:p>
        </w:tc>
        <w:tc>
          <w:tcPr>
            <w:tcW w:w="365" w:type="pct"/>
            <w:shd w:val="clear" w:color="auto" w:fill="auto"/>
            <w:vAlign w:val="center"/>
          </w:tcPr>
          <w:p w:rsidR="0036686D" w:rsidRPr="000C14C8" w:rsidRDefault="0036686D" w:rsidP="00CF2168">
            <w:pPr>
              <w:spacing w:line="0" w:lineRule="atLeast"/>
              <w:ind w:leftChars="-45" w:left="-55" w:rightChars="-14" w:right="-34" w:hangingChars="22" w:hanging="53"/>
              <w:jc w:val="center"/>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kern w:val="0"/>
                <w:szCs w:val="24"/>
              </w:rPr>
              <w:t>人數</w:t>
            </w:r>
          </w:p>
        </w:tc>
        <w:tc>
          <w:tcPr>
            <w:tcW w:w="863" w:type="pct"/>
            <w:shd w:val="clear" w:color="auto" w:fill="auto"/>
            <w:vAlign w:val="center"/>
          </w:tcPr>
          <w:p w:rsidR="0036686D" w:rsidRPr="000C14C8" w:rsidRDefault="0036686D" w:rsidP="000C14C8">
            <w:pPr>
              <w:spacing w:line="0" w:lineRule="atLeast"/>
              <w:jc w:val="center"/>
              <w:rPr>
                <w:rFonts w:ascii="Times New Roman" w:eastAsia="微軟正黑體" w:hAnsi="Times New Roman" w:cs="Times New Roman"/>
                <w:color w:val="000000" w:themeColor="text1"/>
                <w:kern w:val="0"/>
                <w:szCs w:val="24"/>
              </w:rPr>
            </w:pPr>
            <w:r w:rsidRPr="000C14C8">
              <w:rPr>
                <w:rFonts w:ascii="Times New Roman" w:eastAsia="微軟正黑體" w:hAnsi="Times New Roman" w:cs="Times New Roman"/>
                <w:color w:val="000000" w:themeColor="text1"/>
                <w:kern w:val="0"/>
                <w:szCs w:val="24"/>
              </w:rPr>
              <w:t>主要資格條件</w:t>
            </w:r>
          </w:p>
          <w:p w:rsidR="0036686D" w:rsidRPr="000C14C8" w:rsidRDefault="0036686D" w:rsidP="000C14C8">
            <w:pPr>
              <w:spacing w:line="0" w:lineRule="atLeast"/>
              <w:jc w:val="center"/>
              <w:rPr>
                <w:rFonts w:ascii="Times New Roman" w:eastAsia="微軟正黑體" w:hAnsi="Times New Roman" w:cs="Times New Roman"/>
                <w:color w:val="000000" w:themeColor="text1"/>
                <w:szCs w:val="24"/>
              </w:rPr>
            </w:pPr>
            <w:r w:rsidRPr="00CF2168">
              <w:rPr>
                <w:rFonts w:ascii="Times New Roman" w:eastAsia="微軟正黑體" w:hAnsi="Times New Roman" w:cs="Times New Roman"/>
                <w:color w:val="000000" w:themeColor="text1"/>
                <w:sz w:val="18"/>
                <w:szCs w:val="24"/>
              </w:rPr>
              <w:t>（例如：學歷及系所、技能、語文、證照等）</w:t>
            </w:r>
          </w:p>
        </w:tc>
        <w:tc>
          <w:tcPr>
            <w:tcW w:w="733" w:type="pct"/>
            <w:shd w:val="clear" w:color="auto" w:fill="auto"/>
            <w:vAlign w:val="center"/>
          </w:tcPr>
          <w:p w:rsidR="0036686D" w:rsidRPr="000C14C8" w:rsidRDefault="0036686D" w:rsidP="000C14C8">
            <w:pPr>
              <w:spacing w:line="0" w:lineRule="atLeast"/>
              <w:jc w:val="center"/>
              <w:rPr>
                <w:rFonts w:ascii="Times New Roman" w:eastAsia="微軟正黑體" w:hAnsi="Times New Roman" w:cs="Times New Roman"/>
                <w:color w:val="000000" w:themeColor="text1"/>
                <w:kern w:val="0"/>
                <w:szCs w:val="24"/>
              </w:rPr>
            </w:pPr>
            <w:r w:rsidRPr="000C14C8">
              <w:rPr>
                <w:rFonts w:ascii="Times New Roman" w:eastAsia="微軟正黑體" w:hAnsi="Times New Roman" w:cs="Times New Roman"/>
                <w:color w:val="000000" w:themeColor="text1"/>
                <w:kern w:val="0"/>
                <w:szCs w:val="24"/>
              </w:rPr>
              <w:t>待遇</w:t>
            </w:r>
          </w:p>
          <w:p w:rsidR="0036686D" w:rsidRPr="000C14C8" w:rsidRDefault="0036686D" w:rsidP="000C14C8">
            <w:pPr>
              <w:adjustRightInd w:val="0"/>
              <w:snapToGrid w:val="0"/>
              <w:spacing w:line="0" w:lineRule="atLeast"/>
              <w:jc w:val="center"/>
              <w:rPr>
                <w:rFonts w:ascii="Times New Roman" w:eastAsia="微軟正黑體" w:hAnsi="Times New Roman" w:cs="Times New Roman"/>
                <w:color w:val="000000" w:themeColor="text1"/>
                <w:szCs w:val="24"/>
              </w:rPr>
            </w:pPr>
            <w:r w:rsidRPr="00CF2168">
              <w:rPr>
                <w:rFonts w:ascii="Times New Roman" w:eastAsia="微軟正黑體" w:hAnsi="Times New Roman" w:cs="Times New Roman"/>
                <w:color w:val="000000" w:themeColor="text1"/>
                <w:sz w:val="18"/>
                <w:szCs w:val="24"/>
              </w:rPr>
              <w:t>(</w:t>
            </w:r>
            <w:r w:rsidRPr="00CF2168">
              <w:rPr>
                <w:rFonts w:ascii="Times New Roman" w:eastAsia="微軟正黑體" w:hAnsi="Times New Roman" w:cs="Times New Roman"/>
                <w:color w:val="000000" w:themeColor="text1"/>
                <w:sz w:val="18"/>
                <w:szCs w:val="24"/>
              </w:rPr>
              <w:t>禁面議及低於勞基法薪資</w:t>
            </w:r>
            <w:r w:rsidRPr="00CF2168">
              <w:rPr>
                <w:rFonts w:ascii="Times New Roman" w:eastAsia="微軟正黑體" w:hAnsi="Times New Roman" w:cs="Times New Roman"/>
                <w:color w:val="000000" w:themeColor="text1"/>
                <w:sz w:val="18"/>
                <w:szCs w:val="24"/>
              </w:rPr>
              <w:t>)</w:t>
            </w:r>
          </w:p>
        </w:tc>
        <w:tc>
          <w:tcPr>
            <w:tcW w:w="1652" w:type="pct"/>
            <w:shd w:val="clear" w:color="auto" w:fill="auto"/>
            <w:vAlign w:val="center"/>
          </w:tcPr>
          <w:p w:rsidR="0036686D" w:rsidRPr="000C14C8" w:rsidRDefault="0036686D" w:rsidP="000C14C8">
            <w:pPr>
              <w:adjustRightInd w:val="0"/>
              <w:snapToGrid w:val="0"/>
              <w:spacing w:line="0" w:lineRule="atLeast"/>
              <w:jc w:val="center"/>
              <w:rPr>
                <w:rFonts w:ascii="Times New Roman" w:eastAsia="微軟正黑體" w:hAnsi="Times New Roman" w:cs="Times New Roman"/>
                <w:color w:val="000000" w:themeColor="text1"/>
                <w:kern w:val="0"/>
                <w:szCs w:val="24"/>
              </w:rPr>
            </w:pPr>
            <w:r w:rsidRPr="000C14C8">
              <w:rPr>
                <w:rFonts w:ascii="Times New Roman" w:eastAsia="微軟正黑體" w:hAnsi="Times New Roman" w:cs="Times New Roman"/>
                <w:color w:val="000000" w:themeColor="text1"/>
                <w:kern w:val="0"/>
                <w:szCs w:val="24"/>
              </w:rPr>
              <w:t>工作內容</w:t>
            </w:r>
          </w:p>
        </w:tc>
        <w:tc>
          <w:tcPr>
            <w:tcW w:w="438" w:type="pct"/>
            <w:vAlign w:val="center"/>
          </w:tcPr>
          <w:p w:rsidR="0036686D" w:rsidRPr="000C14C8" w:rsidRDefault="0036686D" w:rsidP="000C14C8">
            <w:pPr>
              <w:adjustRightInd w:val="0"/>
              <w:snapToGrid w:val="0"/>
              <w:spacing w:line="0" w:lineRule="atLeast"/>
              <w:jc w:val="center"/>
              <w:rPr>
                <w:rFonts w:ascii="Times New Roman" w:eastAsia="微軟正黑體" w:hAnsi="Times New Roman" w:cs="Times New Roman"/>
                <w:color w:val="000000" w:themeColor="text1"/>
                <w:kern w:val="0"/>
                <w:szCs w:val="24"/>
              </w:rPr>
            </w:pPr>
            <w:r w:rsidRPr="000C14C8">
              <w:rPr>
                <w:rFonts w:ascii="Times New Roman" w:eastAsia="微軟正黑體" w:hAnsi="Times New Roman" w:cs="Times New Roman"/>
                <w:color w:val="000000" w:themeColor="text1"/>
                <w:kern w:val="0"/>
                <w:szCs w:val="24"/>
              </w:rPr>
              <w:t>工作地點</w:t>
            </w:r>
          </w:p>
        </w:tc>
        <w:tc>
          <w:tcPr>
            <w:tcW w:w="252" w:type="pct"/>
            <w:vAlign w:val="center"/>
          </w:tcPr>
          <w:p w:rsidR="0036686D" w:rsidRPr="000C14C8" w:rsidRDefault="0036686D" w:rsidP="000C14C8">
            <w:pPr>
              <w:spacing w:line="0" w:lineRule="atLeast"/>
              <w:jc w:val="center"/>
              <w:rPr>
                <w:rFonts w:ascii="Times New Roman" w:eastAsia="微軟正黑體" w:hAnsi="Times New Roman" w:cs="Times New Roman"/>
                <w:color w:val="000000" w:themeColor="text1"/>
                <w:kern w:val="0"/>
                <w:szCs w:val="24"/>
                <w:highlight w:val="yellow"/>
              </w:rPr>
            </w:pPr>
            <w:r w:rsidRPr="000C14C8">
              <w:rPr>
                <w:rFonts w:ascii="Times New Roman" w:eastAsia="微軟正黑體" w:hAnsi="Times New Roman" w:cs="Times New Roman"/>
                <w:color w:val="000000" w:themeColor="text1"/>
                <w:kern w:val="0"/>
                <w:szCs w:val="24"/>
              </w:rPr>
              <w:t>備註</w:t>
            </w:r>
          </w:p>
        </w:tc>
      </w:tr>
      <w:tr w:rsidR="00CF2168" w:rsidRPr="000C14C8" w:rsidTr="00CF2168">
        <w:trPr>
          <w:trHeight w:val="20"/>
          <w:jc w:val="center"/>
        </w:trPr>
        <w:tc>
          <w:tcPr>
            <w:tcW w:w="697"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電子產品可靠度</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副</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工程師</w:t>
            </w:r>
          </w:p>
        </w:tc>
        <w:tc>
          <w:tcPr>
            <w:tcW w:w="365" w:type="pct"/>
            <w:shd w:val="clear" w:color="auto" w:fill="auto"/>
            <w:vAlign w:val="center"/>
          </w:tcPr>
          <w:p w:rsidR="005001E7" w:rsidRPr="000C14C8" w:rsidRDefault="005001E7" w:rsidP="00CF2168">
            <w:pPr>
              <w:spacing w:line="0" w:lineRule="atLeast"/>
              <w:jc w:val="center"/>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5</w:t>
            </w:r>
          </w:p>
        </w:tc>
        <w:tc>
          <w:tcPr>
            <w:tcW w:w="863"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學士，科系不拘，理工相關科系尤佳</w:t>
            </w:r>
          </w:p>
        </w:tc>
        <w:tc>
          <w:tcPr>
            <w:tcW w:w="733" w:type="pct"/>
            <w:shd w:val="clear" w:color="auto" w:fill="auto"/>
            <w:vAlign w:val="center"/>
          </w:tcPr>
          <w:p w:rsidR="00CF216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月薪</w:t>
            </w:r>
          </w:p>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34,000~39,000</w:t>
            </w:r>
            <w:r w:rsidRPr="000C14C8">
              <w:rPr>
                <w:rFonts w:ascii="Times New Roman" w:eastAsia="微軟正黑體" w:hAnsi="Times New Roman" w:cs="Times New Roman"/>
                <w:color w:val="000000" w:themeColor="text1"/>
                <w:szCs w:val="24"/>
              </w:rPr>
              <w:t>元</w:t>
            </w:r>
          </w:p>
        </w:tc>
        <w:tc>
          <w:tcPr>
            <w:tcW w:w="1652"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1.</w:t>
            </w:r>
            <w:r w:rsidRPr="000C14C8">
              <w:rPr>
                <w:rFonts w:ascii="Times New Roman" w:eastAsia="微軟正黑體" w:hAnsi="Times New Roman" w:cs="Times New Roman"/>
                <w:color w:val="000000" w:themeColor="text1"/>
                <w:szCs w:val="24"/>
              </w:rPr>
              <w:t>以數位化方式執行產品驗證試驗：</w:t>
            </w:r>
            <w:r w:rsidRPr="000C14C8">
              <w:rPr>
                <w:rFonts w:ascii="Times New Roman" w:eastAsia="微軟正黑體" w:hAnsi="Times New Roman" w:cs="Times New Roman"/>
                <w:color w:val="000000" w:themeColor="text1"/>
                <w:szCs w:val="24"/>
              </w:rPr>
              <w:t xml:space="preserve"> </w:t>
            </w:r>
          </w:p>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(1)</w:t>
            </w:r>
            <w:r w:rsidRPr="000C14C8">
              <w:rPr>
                <w:rFonts w:ascii="Times New Roman" w:eastAsia="微軟正黑體" w:hAnsi="Times New Roman" w:cs="Times New Roman"/>
                <w:color w:val="000000" w:themeColor="text1"/>
                <w:szCs w:val="24"/>
              </w:rPr>
              <w:t>主要驗證產品：</w:t>
            </w:r>
            <w:r w:rsidRPr="000C14C8">
              <w:rPr>
                <w:rFonts w:ascii="Times New Roman" w:eastAsia="微軟正黑體" w:hAnsi="Times New Roman" w:cs="Times New Roman"/>
                <w:color w:val="000000" w:themeColor="text1"/>
                <w:szCs w:val="24"/>
              </w:rPr>
              <w:t>3C</w:t>
            </w:r>
            <w:r w:rsidRPr="000C14C8">
              <w:rPr>
                <w:rFonts w:ascii="Times New Roman" w:eastAsia="微軟正黑體" w:hAnsi="Times New Roman" w:cs="Times New Roman"/>
                <w:color w:val="000000" w:themeColor="text1"/>
                <w:szCs w:val="24"/>
              </w:rPr>
              <w:t>、網通、車用、系統模組、醫療電子產品</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等。</w:t>
            </w:r>
            <w:r w:rsidRPr="000C14C8">
              <w:rPr>
                <w:rFonts w:ascii="Times New Roman" w:eastAsia="微軟正黑體" w:hAnsi="Times New Roman" w:cs="Times New Roman"/>
                <w:color w:val="000000" w:themeColor="text1"/>
                <w:szCs w:val="24"/>
              </w:rPr>
              <w:t xml:space="preserve"> </w:t>
            </w:r>
          </w:p>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(2)</w:t>
            </w:r>
            <w:r w:rsidRPr="000C14C8">
              <w:rPr>
                <w:rFonts w:ascii="Times New Roman" w:eastAsia="微軟正黑體" w:hAnsi="Times New Roman" w:cs="Times New Roman"/>
                <w:color w:val="000000" w:themeColor="text1"/>
                <w:szCs w:val="24"/>
              </w:rPr>
              <w:t>試驗項目：模擬各項環境測試</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氣候與動力相關試驗</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w:t>
            </w:r>
          </w:p>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2.</w:t>
            </w:r>
            <w:r w:rsidRPr="000C14C8">
              <w:rPr>
                <w:rFonts w:ascii="Times New Roman" w:eastAsia="微軟正黑體" w:hAnsi="Times New Roman" w:cs="Times New Roman"/>
                <w:color w:val="000000" w:themeColor="text1"/>
                <w:szCs w:val="24"/>
              </w:rPr>
              <w:t>與客戶溝通確認並回報案件執行狀況。</w:t>
            </w:r>
          </w:p>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3.</w:t>
            </w:r>
            <w:r w:rsidRPr="000C14C8">
              <w:rPr>
                <w:rFonts w:ascii="Times New Roman" w:eastAsia="微軟正黑體" w:hAnsi="Times New Roman" w:cs="Times New Roman"/>
                <w:color w:val="000000" w:themeColor="text1"/>
                <w:szCs w:val="24"/>
              </w:rPr>
              <w:t>數位化監控</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巡檢環境與設備狀況。</w:t>
            </w:r>
          </w:p>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本職務每年約有一季需輪值小夜班</w:t>
            </w:r>
            <w:r w:rsidRPr="000C14C8">
              <w:rPr>
                <w:rFonts w:ascii="Times New Roman" w:eastAsia="微軟正黑體" w:hAnsi="Times New Roman" w:cs="Times New Roman"/>
                <w:color w:val="000000" w:themeColor="text1"/>
                <w:szCs w:val="24"/>
              </w:rPr>
              <w:t>(16:00-01:00)</w:t>
            </w:r>
            <w:r w:rsidRPr="000C14C8">
              <w:rPr>
                <w:rFonts w:ascii="Times New Roman" w:eastAsia="微軟正黑體" w:hAnsi="Times New Roman" w:cs="Times New Roman"/>
                <w:color w:val="000000" w:themeColor="text1"/>
                <w:szCs w:val="24"/>
              </w:rPr>
              <w:t>，另有夜班津貼。</w:t>
            </w:r>
          </w:p>
        </w:tc>
        <w:tc>
          <w:tcPr>
            <w:tcW w:w="438" w:type="pct"/>
          </w:tcPr>
          <w:p w:rsidR="005001E7" w:rsidRPr="000C14C8" w:rsidRDefault="005001E7" w:rsidP="00CF2168">
            <w:pPr>
              <w:spacing w:line="0" w:lineRule="atLeast"/>
              <w:ind w:leftChars="-24" w:left="-56" w:rightChars="-75" w:right="-180" w:hanging="2"/>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新竹市東區</w:t>
            </w:r>
          </w:p>
        </w:tc>
        <w:tc>
          <w:tcPr>
            <w:tcW w:w="252" w:type="pct"/>
          </w:tcPr>
          <w:p w:rsidR="005001E7" w:rsidRPr="000C14C8" w:rsidRDefault="005001E7" w:rsidP="000C14C8">
            <w:pPr>
              <w:adjustRightInd w:val="0"/>
              <w:snapToGrid w:val="0"/>
              <w:spacing w:line="0" w:lineRule="atLeast"/>
              <w:jc w:val="center"/>
              <w:rPr>
                <w:rFonts w:ascii="Times New Roman" w:eastAsia="微軟正黑體" w:hAnsi="Times New Roman" w:cs="Times New Roman"/>
                <w:color w:val="000000" w:themeColor="text1"/>
                <w:szCs w:val="24"/>
                <w:highlight w:val="yellow"/>
              </w:rPr>
            </w:pPr>
          </w:p>
        </w:tc>
      </w:tr>
      <w:tr w:rsidR="00CF2168" w:rsidRPr="000C14C8" w:rsidTr="00CF2168">
        <w:trPr>
          <w:trHeight w:val="20"/>
          <w:jc w:val="center"/>
        </w:trPr>
        <w:tc>
          <w:tcPr>
            <w:tcW w:w="697"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車用電子可靠度</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副</w:t>
            </w:r>
            <w:r w:rsidRPr="000C14C8">
              <w:rPr>
                <w:rFonts w:ascii="Times New Roman" w:eastAsia="微軟正黑體" w:hAnsi="Times New Roman" w:cs="Times New Roman"/>
                <w:color w:val="000000" w:themeColor="text1"/>
                <w:szCs w:val="24"/>
              </w:rPr>
              <w:t>)</w:t>
            </w:r>
            <w:r w:rsidRPr="000C14C8">
              <w:rPr>
                <w:rFonts w:ascii="Times New Roman" w:eastAsia="微軟正黑體" w:hAnsi="Times New Roman" w:cs="Times New Roman"/>
                <w:color w:val="000000" w:themeColor="text1"/>
                <w:szCs w:val="24"/>
              </w:rPr>
              <w:t>工程師</w:t>
            </w:r>
          </w:p>
        </w:tc>
        <w:tc>
          <w:tcPr>
            <w:tcW w:w="365" w:type="pct"/>
            <w:shd w:val="clear" w:color="auto" w:fill="auto"/>
            <w:vAlign w:val="center"/>
          </w:tcPr>
          <w:p w:rsidR="005001E7" w:rsidRPr="000C14C8" w:rsidRDefault="005001E7" w:rsidP="00CF2168">
            <w:pPr>
              <w:adjustRightInd w:val="0"/>
              <w:snapToGrid w:val="0"/>
              <w:spacing w:line="0" w:lineRule="atLeast"/>
              <w:jc w:val="center"/>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3</w:t>
            </w:r>
          </w:p>
        </w:tc>
        <w:tc>
          <w:tcPr>
            <w:tcW w:w="863" w:type="pct"/>
            <w:shd w:val="clear" w:color="auto" w:fill="auto"/>
            <w:vAlign w:val="center"/>
          </w:tcPr>
          <w:p w:rsidR="005001E7" w:rsidRPr="000C14C8" w:rsidRDefault="005001E7" w:rsidP="000C14C8">
            <w:pPr>
              <w:adjustRightInd w:val="0"/>
              <w:snapToGrid w:val="0"/>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學士，科系不拘，理工相關科系尤佳</w:t>
            </w:r>
          </w:p>
        </w:tc>
        <w:tc>
          <w:tcPr>
            <w:tcW w:w="733" w:type="pct"/>
            <w:shd w:val="clear" w:color="auto" w:fill="auto"/>
            <w:vAlign w:val="center"/>
          </w:tcPr>
          <w:p w:rsidR="005001E7" w:rsidRPr="000C14C8" w:rsidRDefault="005001E7" w:rsidP="00CF216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月薪</w:t>
            </w:r>
            <w:r w:rsidRPr="000C14C8">
              <w:rPr>
                <w:rFonts w:ascii="Times New Roman" w:eastAsia="微軟正黑體" w:hAnsi="Times New Roman" w:cs="Times New Roman"/>
                <w:color w:val="000000" w:themeColor="text1"/>
                <w:szCs w:val="24"/>
              </w:rPr>
              <w:t>34,000~39,000</w:t>
            </w:r>
            <w:r w:rsidRPr="000C14C8">
              <w:rPr>
                <w:rFonts w:ascii="Times New Roman" w:eastAsia="微軟正黑體" w:hAnsi="Times New Roman" w:cs="Times New Roman"/>
                <w:color w:val="000000" w:themeColor="text1"/>
                <w:szCs w:val="24"/>
              </w:rPr>
              <w:t>元</w:t>
            </w:r>
          </w:p>
        </w:tc>
        <w:tc>
          <w:tcPr>
            <w:tcW w:w="1652" w:type="pct"/>
            <w:shd w:val="clear" w:color="auto" w:fill="auto"/>
            <w:vAlign w:val="center"/>
          </w:tcPr>
          <w:p w:rsidR="005001E7" w:rsidRPr="000C14C8" w:rsidRDefault="005001E7" w:rsidP="000C14C8">
            <w:pPr>
              <w:adjustRightInd w:val="0"/>
              <w:snapToGrid w:val="0"/>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1.</w:t>
            </w:r>
            <w:r w:rsidRPr="000C14C8">
              <w:rPr>
                <w:rFonts w:ascii="Times New Roman" w:eastAsia="微軟正黑體" w:hAnsi="Times New Roman" w:cs="Times New Roman"/>
                <w:color w:val="000000" w:themeColor="text1"/>
                <w:szCs w:val="24"/>
              </w:rPr>
              <w:t>負責各項可靠度試驗工作執行</w:t>
            </w:r>
            <w:r w:rsidRPr="000C14C8">
              <w:rPr>
                <w:rFonts w:ascii="Times New Roman" w:eastAsia="微軟正黑體" w:hAnsi="Times New Roman" w:cs="Times New Roman"/>
                <w:color w:val="000000" w:themeColor="text1"/>
                <w:szCs w:val="24"/>
              </w:rPr>
              <w:br/>
              <w:t>2.</w:t>
            </w:r>
            <w:r w:rsidRPr="000C14C8">
              <w:rPr>
                <w:rFonts w:ascii="Times New Roman" w:eastAsia="微軟正黑體" w:hAnsi="Times New Roman" w:cs="Times New Roman"/>
                <w:color w:val="000000" w:themeColor="text1"/>
                <w:szCs w:val="24"/>
              </w:rPr>
              <w:t>測試機台設備之基礎保養及維護</w:t>
            </w:r>
          </w:p>
        </w:tc>
        <w:tc>
          <w:tcPr>
            <w:tcW w:w="438" w:type="pct"/>
          </w:tcPr>
          <w:p w:rsidR="005001E7" w:rsidRPr="000C14C8" w:rsidRDefault="005001E7" w:rsidP="00CF2168">
            <w:pPr>
              <w:spacing w:line="0" w:lineRule="atLeast"/>
              <w:ind w:leftChars="-24" w:left="-56" w:rightChars="-75" w:right="-180" w:hanging="2"/>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新竹市東區</w:t>
            </w:r>
          </w:p>
        </w:tc>
        <w:tc>
          <w:tcPr>
            <w:tcW w:w="252" w:type="pct"/>
          </w:tcPr>
          <w:p w:rsidR="005001E7" w:rsidRPr="000C14C8" w:rsidRDefault="005001E7" w:rsidP="000C14C8">
            <w:pPr>
              <w:adjustRightInd w:val="0"/>
              <w:snapToGrid w:val="0"/>
              <w:spacing w:line="0" w:lineRule="atLeast"/>
              <w:jc w:val="center"/>
              <w:rPr>
                <w:rFonts w:ascii="Times New Roman" w:eastAsia="微軟正黑體" w:hAnsi="Times New Roman" w:cs="Times New Roman"/>
                <w:color w:val="000000" w:themeColor="text1"/>
                <w:szCs w:val="24"/>
              </w:rPr>
            </w:pPr>
          </w:p>
        </w:tc>
      </w:tr>
      <w:tr w:rsidR="00CF2168" w:rsidRPr="000C14C8" w:rsidTr="00CF2168">
        <w:trPr>
          <w:trHeight w:val="20"/>
          <w:jc w:val="center"/>
        </w:trPr>
        <w:tc>
          <w:tcPr>
            <w:tcW w:w="697"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產品工程師</w:t>
            </w:r>
          </w:p>
        </w:tc>
        <w:tc>
          <w:tcPr>
            <w:tcW w:w="365" w:type="pct"/>
            <w:shd w:val="clear" w:color="auto" w:fill="auto"/>
            <w:vAlign w:val="center"/>
          </w:tcPr>
          <w:p w:rsidR="005001E7" w:rsidRPr="000C14C8" w:rsidRDefault="005001E7" w:rsidP="00CF2168">
            <w:pPr>
              <w:adjustRightInd w:val="0"/>
              <w:snapToGrid w:val="0"/>
              <w:spacing w:line="0" w:lineRule="atLeast"/>
              <w:jc w:val="center"/>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2</w:t>
            </w:r>
          </w:p>
        </w:tc>
        <w:tc>
          <w:tcPr>
            <w:tcW w:w="863" w:type="pct"/>
            <w:shd w:val="clear" w:color="auto" w:fill="auto"/>
            <w:vAlign w:val="center"/>
          </w:tcPr>
          <w:p w:rsidR="005001E7" w:rsidRPr="000C14C8" w:rsidRDefault="005001E7" w:rsidP="000C14C8">
            <w:pPr>
              <w:adjustRightInd w:val="0"/>
              <w:snapToGrid w:val="0"/>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學士，科系不拘，理工相關科系尤佳</w:t>
            </w:r>
          </w:p>
        </w:tc>
        <w:tc>
          <w:tcPr>
            <w:tcW w:w="733"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月薪</w:t>
            </w:r>
            <w:r w:rsidRPr="000C14C8">
              <w:rPr>
                <w:rFonts w:ascii="Times New Roman" w:eastAsia="微軟正黑體" w:hAnsi="Times New Roman" w:cs="Times New Roman"/>
                <w:color w:val="000000" w:themeColor="text1"/>
                <w:szCs w:val="24"/>
              </w:rPr>
              <w:t>34,000~39,000</w:t>
            </w:r>
            <w:r w:rsidRPr="000C14C8">
              <w:rPr>
                <w:rFonts w:ascii="Times New Roman" w:eastAsia="微軟正黑體" w:hAnsi="Times New Roman" w:cs="Times New Roman"/>
                <w:color w:val="000000" w:themeColor="text1"/>
                <w:szCs w:val="24"/>
              </w:rPr>
              <w:t>元</w:t>
            </w:r>
          </w:p>
        </w:tc>
        <w:tc>
          <w:tcPr>
            <w:tcW w:w="1652"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1.</w:t>
            </w:r>
            <w:r w:rsidRPr="000C14C8">
              <w:rPr>
                <w:rFonts w:ascii="Times New Roman" w:eastAsia="微軟正黑體" w:hAnsi="Times New Roman" w:cs="Times New Roman"/>
                <w:color w:val="000000" w:themeColor="text1"/>
                <w:szCs w:val="24"/>
              </w:rPr>
              <w:t>協助客戶規劃案件量測與實驗排程</w:t>
            </w:r>
            <w:r w:rsidRPr="000C14C8">
              <w:rPr>
                <w:rFonts w:ascii="Times New Roman" w:eastAsia="微軟正黑體" w:hAnsi="Times New Roman" w:cs="Times New Roman"/>
                <w:color w:val="000000" w:themeColor="text1"/>
                <w:szCs w:val="24"/>
              </w:rPr>
              <w:br/>
              <w:t>2.</w:t>
            </w:r>
            <w:r w:rsidRPr="000C14C8">
              <w:rPr>
                <w:rFonts w:ascii="Times New Roman" w:eastAsia="微軟正黑體" w:hAnsi="Times New Roman" w:cs="Times New Roman"/>
                <w:color w:val="000000" w:themeColor="text1"/>
                <w:szCs w:val="24"/>
              </w:rPr>
              <w:t>跨部門整合溝通及排程協調</w:t>
            </w:r>
            <w:r w:rsidRPr="000C14C8">
              <w:rPr>
                <w:rFonts w:ascii="Times New Roman" w:eastAsia="微軟正黑體" w:hAnsi="Times New Roman" w:cs="Times New Roman"/>
                <w:color w:val="000000" w:themeColor="text1"/>
                <w:szCs w:val="24"/>
              </w:rPr>
              <w:br/>
              <w:t>3.</w:t>
            </w:r>
            <w:r w:rsidRPr="000C14C8">
              <w:rPr>
                <w:rFonts w:ascii="Times New Roman" w:eastAsia="微軟正黑體" w:hAnsi="Times New Roman" w:cs="Times New Roman"/>
                <w:color w:val="000000" w:themeColor="text1"/>
                <w:szCs w:val="24"/>
              </w:rPr>
              <w:t>彙整量測分析報告與其相關資訊</w:t>
            </w:r>
            <w:r w:rsidRPr="000C14C8">
              <w:rPr>
                <w:rFonts w:ascii="Times New Roman" w:eastAsia="微軟正黑體" w:hAnsi="Times New Roman" w:cs="Times New Roman"/>
                <w:color w:val="000000" w:themeColor="text1"/>
                <w:szCs w:val="24"/>
              </w:rPr>
              <w:br/>
              <w:t>4.</w:t>
            </w:r>
            <w:r w:rsidRPr="000C14C8">
              <w:rPr>
                <w:rFonts w:ascii="Times New Roman" w:eastAsia="微軟正黑體" w:hAnsi="Times New Roman" w:cs="Times New Roman"/>
                <w:color w:val="000000" w:themeColor="text1"/>
                <w:szCs w:val="24"/>
              </w:rPr>
              <w:t>提供客戶技術諮詢，並協助客戶解讀委案報告</w:t>
            </w:r>
          </w:p>
        </w:tc>
        <w:tc>
          <w:tcPr>
            <w:tcW w:w="438" w:type="pct"/>
          </w:tcPr>
          <w:p w:rsidR="005001E7" w:rsidRPr="000C14C8" w:rsidRDefault="005001E7" w:rsidP="00CF2168">
            <w:pPr>
              <w:spacing w:line="0" w:lineRule="atLeast"/>
              <w:ind w:leftChars="-24" w:left="-56" w:rightChars="-75" w:right="-180" w:hanging="2"/>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新竹市東區</w:t>
            </w:r>
          </w:p>
        </w:tc>
        <w:tc>
          <w:tcPr>
            <w:tcW w:w="252" w:type="pct"/>
          </w:tcPr>
          <w:p w:rsidR="005001E7" w:rsidRPr="000C14C8" w:rsidRDefault="005001E7" w:rsidP="000C14C8">
            <w:pPr>
              <w:adjustRightInd w:val="0"/>
              <w:snapToGrid w:val="0"/>
              <w:spacing w:line="0" w:lineRule="atLeast"/>
              <w:jc w:val="center"/>
              <w:rPr>
                <w:rFonts w:ascii="Times New Roman" w:eastAsia="微軟正黑體" w:hAnsi="Times New Roman" w:cs="Times New Roman"/>
                <w:color w:val="000000" w:themeColor="text1"/>
                <w:szCs w:val="24"/>
              </w:rPr>
            </w:pPr>
          </w:p>
        </w:tc>
      </w:tr>
      <w:tr w:rsidR="00CF2168" w:rsidRPr="000C14C8" w:rsidTr="00CF2168">
        <w:trPr>
          <w:trHeight w:val="1312"/>
          <w:jc w:val="center"/>
        </w:trPr>
        <w:tc>
          <w:tcPr>
            <w:tcW w:w="697"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工程支援副管理師</w:t>
            </w:r>
          </w:p>
        </w:tc>
        <w:tc>
          <w:tcPr>
            <w:tcW w:w="365" w:type="pct"/>
            <w:shd w:val="clear" w:color="auto" w:fill="auto"/>
            <w:vAlign w:val="center"/>
          </w:tcPr>
          <w:p w:rsidR="005001E7" w:rsidRPr="000C14C8" w:rsidRDefault="005001E7" w:rsidP="00CF2168">
            <w:pPr>
              <w:adjustRightInd w:val="0"/>
              <w:snapToGrid w:val="0"/>
              <w:spacing w:line="0" w:lineRule="atLeast"/>
              <w:jc w:val="center"/>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2</w:t>
            </w:r>
          </w:p>
        </w:tc>
        <w:tc>
          <w:tcPr>
            <w:tcW w:w="863" w:type="pct"/>
            <w:shd w:val="clear" w:color="auto" w:fill="auto"/>
            <w:vAlign w:val="center"/>
          </w:tcPr>
          <w:p w:rsidR="005001E7" w:rsidRPr="000C14C8" w:rsidRDefault="005001E7" w:rsidP="000C14C8">
            <w:pPr>
              <w:adjustRightInd w:val="0"/>
              <w:snapToGrid w:val="0"/>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學士，科系不拘</w:t>
            </w:r>
          </w:p>
        </w:tc>
        <w:tc>
          <w:tcPr>
            <w:tcW w:w="733"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月薪</w:t>
            </w:r>
            <w:r w:rsidRPr="000C14C8">
              <w:rPr>
                <w:rFonts w:ascii="Times New Roman" w:eastAsia="微軟正黑體" w:hAnsi="Times New Roman" w:cs="Times New Roman"/>
                <w:color w:val="000000" w:themeColor="text1"/>
                <w:szCs w:val="24"/>
              </w:rPr>
              <w:t>32,000~37,000</w:t>
            </w:r>
            <w:r w:rsidRPr="000C14C8">
              <w:rPr>
                <w:rFonts w:ascii="Times New Roman" w:eastAsia="微軟正黑體" w:hAnsi="Times New Roman" w:cs="Times New Roman"/>
                <w:color w:val="000000" w:themeColor="text1"/>
                <w:szCs w:val="24"/>
              </w:rPr>
              <w:t>元</w:t>
            </w:r>
          </w:p>
        </w:tc>
        <w:tc>
          <w:tcPr>
            <w:tcW w:w="1652" w:type="pct"/>
            <w:shd w:val="clear" w:color="auto" w:fill="auto"/>
            <w:vAlign w:val="center"/>
          </w:tcPr>
          <w:p w:rsidR="005001E7" w:rsidRPr="000C14C8" w:rsidRDefault="005001E7" w:rsidP="000C14C8">
            <w:pPr>
              <w:spacing w:line="0" w:lineRule="atLeast"/>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負責試驗報告的製作與行政工作</w:t>
            </w:r>
          </w:p>
        </w:tc>
        <w:tc>
          <w:tcPr>
            <w:tcW w:w="438" w:type="pct"/>
          </w:tcPr>
          <w:p w:rsidR="005001E7" w:rsidRPr="000C14C8" w:rsidRDefault="005001E7" w:rsidP="00CF2168">
            <w:pPr>
              <w:spacing w:line="0" w:lineRule="atLeast"/>
              <w:ind w:leftChars="-24" w:left="-56" w:rightChars="-75" w:right="-180" w:hanging="2"/>
              <w:rPr>
                <w:rFonts w:ascii="Times New Roman" w:eastAsia="微軟正黑體" w:hAnsi="Times New Roman" w:cs="Times New Roman"/>
                <w:color w:val="000000" w:themeColor="text1"/>
                <w:szCs w:val="24"/>
              </w:rPr>
            </w:pPr>
            <w:r w:rsidRPr="000C14C8">
              <w:rPr>
                <w:rFonts w:ascii="Times New Roman" w:eastAsia="微軟正黑體" w:hAnsi="Times New Roman" w:cs="Times New Roman"/>
                <w:color w:val="000000" w:themeColor="text1"/>
                <w:szCs w:val="24"/>
              </w:rPr>
              <w:t>新竹市東區</w:t>
            </w:r>
          </w:p>
        </w:tc>
        <w:tc>
          <w:tcPr>
            <w:tcW w:w="252" w:type="pct"/>
          </w:tcPr>
          <w:p w:rsidR="005001E7" w:rsidRPr="000C14C8" w:rsidRDefault="005001E7" w:rsidP="000C14C8">
            <w:pPr>
              <w:adjustRightInd w:val="0"/>
              <w:snapToGrid w:val="0"/>
              <w:spacing w:line="0" w:lineRule="atLeast"/>
              <w:jc w:val="center"/>
              <w:rPr>
                <w:rFonts w:ascii="Times New Roman" w:eastAsia="微軟正黑體" w:hAnsi="Times New Roman" w:cs="Times New Roman"/>
                <w:color w:val="000000" w:themeColor="text1"/>
                <w:szCs w:val="24"/>
              </w:rPr>
            </w:pPr>
          </w:p>
        </w:tc>
      </w:tr>
    </w:tbl>
    <w:p w:rsidR="00F93F50" w:rsidRDefault="0036686D" w:rsidP="00F93F50">
      <w:pPr>
        <w:tabs>
          <w:tab w:val="left" w:pos="284"/>
          <w:tab w:val="left" w:pos="426"/>
        </w:tabs>
        <w:spacing w:line="0" w:lineRule="atLeast"/>
      </w:pPr>
      <w:r w:rsidRPr="00F93F50">
        <w:rPr>
          <w:rFonts w:ascii="微軟正黑體" w:eastAsia="微軟正黑體" w:hAnsi="微軟正黑體" w:hint="eastAsia"/>
          <w:color w:val="FF0000"/>
          <w:sz w:val="16"/>
          <w:szCs w:val="16"/>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F93F50" w:rsidSect="00645210">
      <w:footerReference w:type="default" r:id="rId7"/>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84" w:rsidRDefault="007A5558">
      <w:r>
        <w:separator/>
      </w:r>
    </w:p>
  </w:endnote>
  <w:endnote w:type="continuationSeparator" w:id="0">
    <w:p w:rsidR="00CB0784" w:rsidRDefault="007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0471CC" w:rsidRPr="000471C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84" w:rsidRDefault="007A5558">
      <w:r>
        <w:separator/>
      </w:r>
    </w:p>
  </w:footnote>
  <w:footnote w:type="continuationSeparator" w:id="0">
    <w:p w:rsidR="00CB0784" w:rsidRDefault="007A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6D"/>
    <w:rsid w:val="000471CC"/>
    <w:rsid w:val="000C14C8"/>
    <w:rsid w:val="0027515C"/>
    <w:rsid w:val="0036686D"/>
    <w:rsid w:val="005001E7"/>
    <w:rsid w:val="00645210"/>
    <w:rsid w:val="00731377"/>
    <w:rsid w:val="007A5558"/>
    <w:rsid w:val="007D1F13"/>
    <w:rsid w:val="009D7854"/>
    <w:rsid w:val="00A7110B"/>
    <w:rsid w:val="00B41B88"/>
    <w:rsid w:val="00CB0784"/>
    <w:rsid w:val="00CF2168"/>
    <w:rsid w:val="00F93F50"/>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72D385-BFDF-4DA7-969D-4060CAA4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5001E7"/>
    <w:pPr>
      <w:tabs>
        <w:tab w:val="center" w:pos="4153"/>
        <w:tab w:val="right" w:pos="8306"/>
      </w:tabs>
      <w:snapToGrid w:val="0"/>
    </w:pPr>
    <w:rPr>
      <w:sz w:val="20"/>
      <w:szCs w:val="20"/>
    </w:rPr>
  </w:style>
  <w:style w:type="character" w:customStyle="1" w:styleId="a6">
    <w:name w:val="頁首 字元"/>
    <w:basedOn w:val="a0"/>
    <w:link w:val="a5"/>
    <w:uiPriority w:val="99"/>
    <w:rsid w:val="005001E7"/>
    <w:rPr>
      <w:sz w:val="20"/>
      <w:szCs w:val="20"/>
    </w:rPr>
  </w:style>
  <w:style w:type="paragraph" w:styleId="HTML">
    <w:name w:val="HTML Preformatted"/>
    <w:basedOn w:val="a"/>
    <w:link w:val="HTML0"/>
    <w:uiPriority w:val="99"/>
    <w:semiHidden/>
    <w:unhideWhenUsed/>
    <w:rsid w:val="00500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001E7"/>
    <w:rPr>
      <w:rFonts w:ascii="細明體" w:eastAsia="細明體" w:hAnsi="細明體" w:cs="細明體"/>
      <w:kern w:val="0"/>
      <w:szCs w:val="24"/>
    </w:rPr>
  </w:style>
  <w:style w:type="paragraph" w:styleId="a7">
    <w:name w:val="No Spacing"/>
    <w:uiPriority w:val="1"/>
    <w:qFormat/>
    <w:rsid w:val="005001E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219</Words>
  <Characters>1251</Characters>
  <Application>Microsoft Office Word</Application>
  <DocSecurity>0</DocSecurity>
  <Lines>10</Lines>
  <Paragraphs>2</Paragraphs>
  <ScaleCrop>false</ScaleCrop>
  <Company>istgroup</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彭美惠</dc:creator>
  <cp:lastModifiedBy>886936143317</cp:lastModifiedBy>
  <cp:revision>7</cp:revision>
  <dcterms:created xsi:type="dcterms:W3CDTF">2024-03-28T02:55:00Z</dcterms:created>
  <dcterms:modified xsi:type="dcterms:W3CDTF">2024-04-10T09:55:00Z</dcterms:modified>
</cp:coreProperties>
</file>