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19"/>
        <w:gridCol w:w="4653"/>
        <w:gridCol w:w="1773"/>
        <w:gridCol w:w="1633"/>
      </w:tblGrid>
      <w:tr w:rsidR="0036686D" w:rsidRPr="00315F6D" w:rsidTr="002A1D41">
        <w:trPr>
          <w:jc w:val="center"/>
        </w:trPr>
        <w:tc>
          <w:tcPr>
            <w:tcW w:w="824" w:type="pct"/>
            <w:shd w:val="clear" w:color="auto" w:fill="auto"/>
            <w:vAlign w:val="center"/>
          </w:tcPr>
          <w:p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rsidR="0036686D" w:rsidRPr="00315F6D" w:rsidRDefault="00BF68D3" w:rsidP="002A1D41">
            <w:pPr>
              <w:spacing w:line="500" w:lineRule="exact"/>
              <w:rPr>
                <w:rFonts w:ascii="微軟正黑體" w:eastAsia="微軟正黑體" w:hAnsi="微軟正黑體"/>
                <w:color w:val="FF0000"/>
                <w:sz w:val="22"/>
              </w:rPr>
            </w:pPr>
            <w:r w:rsidRPr="00BF68D3">
              <w:rPr>
                <w:rFonts w:ascii="微軟正黑體" w:eastAsia="微軟正黑體" w:hAnsi="微軟正黑體" w:hint="eastAsia"/>
                <w:color w:val="FF0000"/>
                <w:sz w:val="22"/>
              </w:rPr>
              <w:t>微笑單車股份有限公司</w:t>
            </w:r>
          </w:p>
        </w:tc>
        <w:tc>
          <w:tcPr>
            <w:tcW w:w="852" w:type="pct"/>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FF0000"/>
                <w:sz w:val="22"/>
              </w:rPr>
            </w:pPr>
            <w:r w:rsidRPr="00315F6D">
              <w:rPr>
                <w:rFonts w:ascii="微軟正黑體" w:eastAsia="微軟正黑體" w:hAnsi="微軟正黑體"/>
                <w:color w:val="FF0000"/>
                <w:sz w:val="22"/>
              </w:rPr>
              <w:t>免填</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rsidR="0036686D" w:rsidRPr="00315F6D" w:rsidRDefault="00BF68D3" w:rsidP="002A1D41">
            <w:pPr>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台北市信義區基隆路二段51號17樓</w:t>
            </w:r>
          </w:p>
        </w:tc>
        <w:tc>
          <w:tcPr>
            <w:tcW w:w="852"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rsidR="0036686D" w:rsidRPr="00315F6D" w:rsidRDefault="00BF68D3"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42670234</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rsidR="0036686D" w:rsidRPr="00315F6D" w:rsidRDefault="00BF68D3" w:rsidP="002A1D41">
            <w:pPr>
              <w:spacing w:line="0" w:lineRule="atLeast"/>
              <w:jc w:val="center"/>
              <w:rPr>
                <w:rFonts w:ascii="微軟正黑體" w:eastAsia="微軟正黑體" w:hAnsi="微軟正黑體"/>
                <w:color w:val="FF0000"/>
                <w:sz w:val="22"/>
              </w:rPr>
            </w:pPr>
            <w:r>
              <w:rPr>
                <w:rFonts w:ascii="微軟正黑體" w:eastAsia="微軟正黑體" w:hAnsi="微軟正黑體" w:hint="eastAsia"/>
                <w:color w:val="FF0000"/>
                <w:sz w:val="22"/>
              </w:rPr>
              <w:t>楊劉麗珠</w:t>
            </w:r>
          </w:p>
        </w:tc>
        <w:tc>
          <w:tcPr>
            <w:tcW w:w="852"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rsidR="0036686D" w:rsidRPr="00315F6D" w:rsidRDefault="00BF68D3"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1800</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rsidR="0036686D" w:rsidRPr="00315F6D" w:rsidRDefault="00BF68D3"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HR 唐小姐</w:t>
            </w:r>
          </w:p>
        </w:tc>
        <w:tc>
          <w:tcPr>
            <w:tcW w:w="852"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rsidR="0036686D" w:rsidRPr="00315F6D" w:rsidRDefault="00BF68D3" w:rsidP="002A1D41">
            <w:pPr>
              <w:spacing w:line="0" w:lineRule="atLeast"/>
              <w:jc w:val="center"/>
              <w:rPr>
                <w:rFonts w:ascii="微軟正黑體" w:eastAsia="微軟正黑體" w:hAnsi="微軟正黑體"/>
                <w:sz w:val="22"/>
              </w:rPr>
            </w:pPr>
            <w:r>
              <w:rPr>
                <w:rFonts w:ascii="微軟正黑體" w:eastAsia="微軟正黑體" w:hAnsi="微軟正黑體"/>
                <w:sz w:val="22"/>
              </w:rPr>
              <w:t>(02)89785255</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rsidR="0036686D" w:rsidRPr="00315F6D" w:rsidRDefault="00BF68D3"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o</w:t>
            </w:r>
            <w:r>
              <w:rPr>
                <w:rFonts w:ascii="微軟正黑體" w:eastAsia="微軟正黑體" w:hAnsi="微軟正黑體"/>
                <w:sz w:val="22"/>
              </w:rPr>
              <w:t>urhr@youbike.com.tw</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rsidR="0036686D" w:rsidRPr="00315F6D" w:rsidRDefault="00BF68D3" w:rsidP="002A1D41">
            <w:pPr>
              <w:spacing w:line="0" w:lineRule="atLeast"/>
              <w:jc w:val="center"/>
              <w:rPr>
                <w:rFonts w:ascii="微軟正黑體" w:eastAsia="微軟正黑體" w:hAnsi="微軟正黑體"/>
                <w:sz w:val="22"/>
              </w:rPr>
            </w:pPr>
            <w:r w:rsidRPr="00BF68D3">
              <w:rPr>
                <w:rFonts w:ascii="微軟正黑體" w:eastAsia="微軟正黑體" w:hAnsi="微軟正黑體"/>
                <w:sz w:val="22"/>
              </w:rPr>
              <w:t>https://www.youbike.com.tw/</w:t>
            </w:r>
          </w:p>
        </w:tc>
      </w:tr>
      <w:tr w:rsidR="0036686D" w:rsidRPr="00315F6D" w:rsidTr="00BF68D3">
        <w:trPr>
          <w:trHeight w:val="303"/>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rsidR="0036686D" w:rsidRPr="00315F6D" w:rsidRDefault="00BF68D3" w:rsidP="002A1D41">
            <w:pPr>
              <w:spacing w:line="0" w:lineRule="atLeast"/>
              <w:rPr>
                <w:rFonts w:ascii="微軟正黑體" w:eastAsia="微軟正黑體" w:hAnsi="微軟正黑體"/>
                <w:sz w:val="22"/>
              </w:rPr>
            </w:pPr>
            <w:r>
              <w:rPr>
                <w:rFonts w:ascii="微軟正黑體" w:eastAsia="微軟正黑體" w:hAnsi="微軟正黑體" w:hint="eastAsia"/>
                <w:color w:val="FF0000"/>
                <w:sz w:val="22"/>
              </w:rPr>
              <w:t>公共自行車租賃</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 xml:space="preserve">勞、健保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勞退 休假制度__</w:t>
            </w:r>
            <w:r w:rsidR="00BF68D3">
              <w:rPr>
                <w:rFonts w:ascii="微軟正黑體" w:eastAsia="微軟正黑體" w:hAnsi="微軟正黑體" w:hint="eastAsia"/>
                <w:color w:val="FF0000"/>
                <w:sz w:val="22"/>
              </w:rPr>
              <w:t>月休8天</w:t>
            </w:r>
            <w:r w:rsidRPr="00315F6D">
              <w:rPr>
                <w:rFonts w:ascii="微軟正黑體" w:eastAsia="微軟正黑體" w:hAnsi="微軟正黑體" w:hint="eastAsia"/>
                <w:color w:val="FF0000"/>
                <w:sz w:val="22"/>
              </w:rPr>
              <w:t>___</w:t>
            </w:r>
          </w:p>
        </w:tc>
      </w:tr>
      <w:tr w:rsidR="0036686D" w:rsidRPr="00315F6D" w:rsidTr="002A1D41">
        <w:trPr>
          <w:trHeight w:hRule="exact" w:val="567"/>
          <w:jc w:val="center"/>
        </w:trPr>
        <w:tc>
          <w:tcPr>
            <w:tcW w:w="824" w:type="pct"/>
            <w:vMerge w:val="restar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rsidR="00BF68D3" w:rsidRPr="00BF68D3" w:rsidRDefault="00BF68D3" w:rsidP="00BF68D3">
            <w:pPr>
              <w:spacing w:line="0" w:lineRule="atLeast"/>
              <w:rPr>
                <w:rFonts w:ascii="微軟正黑體" w:eastAsia="微軟正黑體" w:hAnsi="微軟正黑體" w:hint="eastAsia"/>
                <w:color w:val="FF0000"/>
                <w:sz w:val="21"/>
              </w:rPr>
            </w:pPr>
            <w:r w:rsidRPr="00BF68D3">
              <w:rPr>
                <w:rFonts w:ascii="微軟正黑體" w:eastAsia="微軟正黑體" w:hAnsi="微軟正黑體" w:hint="eastAsia"/>
                <w:color w:val="FF0000"/>
                <w:sz w:val="21"/>
              </w:rPr>
              <w:t>*薪資：完善的薪資結構/績效考核/升遷管道/年終獎金</w:t>
            </w:r>
          </w:p>
          <w:p w:rsidR="00BF68D3" w:rsidRPr="00BF68D3" w:rsidRDefault="00BF68D3" w:rsidP="00BF68D3">
            <w:pPr>
              <w:spacing w:line="0" w:lineRule="atLeast"/>
              <w:rPr>
                <w:rFonts w:ascii="微軟正黑體" w:eastAsia="微軟正黑體" w:hAnsi="微軟正黑體" w:hint="eastAsia"/>
                <w:color w:val="FF0000"/>
                <w:sz w:val="21"/>
              </w:rPr>
            </w:pPr>
            <w:r w:rsidRPr="00BF68D3">
              <w:rPr>
                <w:rFonts w:ascii="微軟正黑體" w:eastAsia="微軟正黑體" w:hAnsi="微軟正黑體" w:hint="eastAsia"/>
                <w:color w:val="FF0000"/>
                <w:sz w:val="21"/>
              </w:rPr>
              <w:t>*保險：員工團體保險/雇主意外責任險</w:t>
            </w:r>
          </w:p>
          <w:p w:rsidR="00BF68D3" w:rsidRPr="00BF68D3" w:rsidRDefault="00BF68D3" w:rsidP="00BF68D3">
            <w:pPr>
              <w:spacing w:line="0" w:lineRule="atLeast"/>
              <w:rPr>
                <w:rFonts w:ascii="微軟正黑體" w:eastAsia="微軟正黑體" w:hAnsi="微軟正黑體" w:hint="eastAsia"/>
                <w:color w:val="FF0000"/>
                <w:sz w:val="21"/>
              </w:rPr>
            </w:pPr>
            <w:r w:rsidRPr="00BF68D3">
              <w:rPr>
                <w:rFonts w:ascii="微軟正黑體" w:eastAsia="微軟正黑體" w:hAnsi="微軟正黑體" w:hint="eastAsia"/>
                <w:color w:val="FF0000"/>
                <w:sz w:val="21"/>
              </w:rPr>
              <w:t>*補助：婚、喪、喜、慶補助/生育補助/三節禮品/生日禮物/購書補助</w:t>
            </w:r>
          </w:p>
          <w:p w:rsidR="00BF68D3" w:rsidRPr="00BF68D3" w:rsidRDefault="00BF68D3" w:rsidP="00BF68D3">
            <w:pPr>
              <w:spacing w:line="0" w:lineRule="atLeast"/>
              <w:rPr>
                <w:rFonts w:ascii="微軟正黑體" w:eastAsia="微軟正黑體" w:hAnsi="微軟正黑體" w:hint="eastAsia"/>
                <w:color w:val="FF0000"/>
                <w:sz w:val="21"/>
              </w:rPr>
            </w:pPr>
            <w:r w:rsidRPr="00BF68D3">
              <w:rPr>
                <w:rFonts w:ascii="微軟正黑體" w:eastAsia="微軟正黑體" w:hAnsi="微軟正黑體" w:hint="eastAsia"/>
                <w:color w:val="FF0000"/>
                <w:sz w:val="21"/>
              </w:rPr>
              <w:t>*福委會：特約商店折扣/年終晚會摸彩</w:t>
            </w:r>
          </w:p>
          <w:p w:rsidR="0036686D" w:rsidRPr="00315F6D" w:rsidRDefault="00BF68D3" w:rsidP="00BF68D3">
            <w:pPr>
              <w:spacing w:line="0" w:lineRule="atLeast"/>
              <w:rPr>
                <w:rFonts w:ascii="微軟正黑體" w:eastAsia="微軟正黑體" w:hAnsi="微軟正黑體"/>
                <w:color w:val="FF0000"/>
                <w:sz w:val="22"/>
              </w:rPr>
            </w:pPr>
            <w:r w:rsidRPr="00BF68D3">
              <w:rPr>
                <w:rFonts w:ascii="微軟正黑體" w:eastAsia="微軟正黑體" w:hAnsi="微軟正黑體" w:hint="eastAsia"/>
                <w:color w:val="FF0000"/>
                <w:sz w:val="21"/>
              </w:rPr>
              <w:t>*其他：捷安特產品員工優惠價</w:t>
            </w:r>
          </w:p>
        </w:tc>
        <w:tc>
          <w:tcPr>
            <w:tcW w:w="852" w:type="pct"/>
            <w:shd w:val="clear" w:color="auto" w:fill="auto"/>
            <w:tcFitText/>
            <w:vAlign w:val="center"/>
          </w:tcPr>
          <w:p w:rsidR="0036686D" w:rsidRPr="00315F6D" w:rsidRDefault="0036686D" w:rsidP="002A1D41">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r>
              <w:rPr>
                <w:rFonts w:ascii="微軟正黑體" w:eastAsia="微軟正黑體" w:hAnsi="微軟正黑體" w:hint="eastAsia"/>
                <w:color w:val="FF0000"/>
                <w:sz w:val="22"/>
              </w:rPr>
              <w:t>/否</w:t>
            </w:r>
          </w:p>
        </w:tc>
      </w:tr>
      <w:tr w:rsidR="0036686D" w:rsidRPr="00315F6D" w:rsidTr="00BF68D3">
        <w:trPr>
          <w:trHeight w:hRule="exact" w:val="2100"/>
          <w:jc w:val="center"/>
        </w:trPr>
        <w:tc>
          <w:tcPr>
            <w:tcW w:w="824" w:type="pct"/>
            <w:vMerge/>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rsidR="0036686D" w:rsidRPr="00315F6D" w:rsidRDefault="0036686D" w:rsidP="002A1D41">
            <w:pPr>
              <w:spacing w:line="0" w:lineRule="atLeast"/>
              <w:jc w:val="center"/>
              <w:rPr>
                <w:rFonts w:ascii="微軟正黑體" w:eastAsia="微軟正黑體" w:hAnsi="微軟正黑體"/>
                <w:spacing w:val="15"/>
                <w:w w:val="61"/>
                <w:kern w:val="0"/>
                <w:sz w:val="22"/>
              </w:rPr>
            </w:pPr>
            <w:r w:rsidRPr="00BF68D3">
              <w:rPr>
                <w:rFonts w:ascii="微軟正黑體" w:eastAsia="微軟正黑體" w:hAnsi="微軟正黑體" w:hint="eastAsia"/>
                <w:spacing w:val="2"/>
                <w:w w:val="99"/>
                <w:kern w:val="0"/>
                <w:sz w:val="22"/>
              </w:rPr>
              <w:t>是</w:t>
            </w:r>
            <w:r w:rsidRPr="00BF68D3">
              <w:rPr>
                <w:rFonts w:ascii="微軟正黑體" w:eastAsia="微軟正黑體" w:hAnsi="微軟正黑體" w:hint="eastAsia"/>
                <w:w w:val="99"/>
                <w:kern w:val="0"/>
                <w:sz w:val="22"/>
              </w:rPr>
              <w:t>否進用外籍生</w:t>
            </w:r>
          </w:p>
        </w:tc>
        <w:tc>
          <w:tcPr>
            <w:tcW w:w="864" w:type="pct"/>
            <w:shd w:val="clear" w:color="auto" w:fill="auto"/>
            <w:vAlign w:val="center"/>
          </w:tcPr>
          <w:p w:rsidR="0036686D" w:rsidRPr="00315F6D" w:rsidRDefault="0036686D" w:rsidP="002A1D41">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color w:val="FF0000"/>
                <w:sz w:val="22"/>
              </w:rPr>
              <w:t>是</w:t>
            </w:r>
            <w:r w:rsidRPr="00C3037A">
              <w:rPr>
                <w:rFonts w:ascii="微軟正黑體" w:eastAsia="微軟正黑體" w:hAnsi="微軟正黑體" w:hint="eastAsia"/>
                <w:color w:val="FF0000"/>
                <w:sz w:val="22"/>
              </w:rPr>
              <w:t>/否</w:t>
            </w:r>
          </w:p>
        </w:tc>
      </w:tr>
      <w:tr w:rsidR="0036686D" w:rsidRPr="00315F6D" w:rsidTr="002A1D41">
        <w:trPr>
          <w:trHeight w:val="1256"/>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rsidR="0036686D" w:rsidRPr="00315F6D" w:rsidRDefault="00BF68D3" w:rsidP="00BF68D3">
            <w:pPr>
              <w:spacing w:line="0" w:lineRule="atLeast"/>
              <w:rPr>
                <w:rFonts w:ascii="微軟正黑體" w:eastAsia="微軟正黑體" w:hAnsi="微軟正黑體"/>
                <w:color w:val="FF0000"/>
                <w:sz w:val="22"/>
              </w:rPr>
            </w:pPr>
            <w:r w:rsidRPr="00BF68D3">
              <w:rPr>
                <w:rFonts w:ascii="微軟正黑體" w:eastAsia="微軟正黑體" w:hAnsi="微軟正黑體" w:hint="eastAsia"/>
                <w:color w:val="FF0000"/>
                <w:sz w:val="22"/>
              </w:rPr>
              <w:t>「YouBike」微笑單車為巨大集團旗下的服務事業體，專注於提供24小時甲租乙還的電子化公共自行車系統，結合高效管理、舒適車型及便利的租借方式，鼓勵民眾改變出行習慣，使用大眾運輸，緩解交通壅塞並促進環保與節能。多年來，YouBike秉持著履行企業社會責任的信念，藉由改變移動方式，減少私人運具之使用，提升環保綠都和國際化的正面形象，為城市帶來全新的觀光價值，居住生活品質改善與市民滿意度提升，改善空氣品質與交通環境，帶動自行車風潮！</w:t>
            </w:r>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7"/>
        <w:gridCol w:w="1795"/>
        <w:gridCol w:w="1557"/>
        <w:gridCol w:w="1580"/>
        <w:gridCol w:w="1555"/>
        <w:gridCol w:w="1054"/>
      </w:tblGrid>
      <w:tr w:rsidR="0036686D" w:rsidRPr="00315F6D" w:rsidTr="002A1D41">
        <w:trPr>
          <w:trHeight w:val="20"/>
          <w:jc w:val="center"/>
        </w:trPr>
        <w:tc>
          <w:tcPr>
            <w:tcW w:w="6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813"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BF68D3" w:rsidRPr="00315F6D" w:rsidTr="00BF68D3">
        <w:trPr>
          <w:trHeight w:val="20"/>
          <w:jc w:val="center"/>
        </w:trPr>
        <w:tc>
          <w:tcPr>
            <w:tcW w:w="626"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全職-維護專員(日)</w:t>
            </w:r>
          </w:p>
        </w:tc>
        <w:tc>
          <w:tcPr>
            <w:tcW w:w="437"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kern w:val="0"/>
                <w:sz w:val="22"/>
              </w:rPr>
              <w:t>3</w:t>
            </w:r>
          </w:p>
        </w:tc>
        <w:tc>
          <w:tcPr>
            <w:tcW w:w="937"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持有汽機車駕照、自備機車及行動網路</w:t>
            </w:r>
          </w:p>
        </w:tc>
        <w:tc>
          <w:tcPr>
            <w:tcW w:w="813"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月薪35,350起</w:t>
            </w:r>
          </w:p>
        </w:tc>
        <w:tc>
          <w:tcPr>
            <w:tcW w:w="825"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自行車及租賃設備保養維護</w:t>
            </w:r>
          </w:p>
        </w:tc>
        <w:tc>
          <w:tcPr>
            <w:tcW w:w="812"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新竹縣市/竹科（依業務需求分配）</w:t>
            </w:r>
          </w:p>
        </w:tc>
        <w:tc>
          <w:tcPr>
            <w:tcW w:w="550"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持有汽機車駕照、自備機車及行動網路</w:t>
            </w:r>
          </w:p>
        </w:tc>
      </w:tr>
      <w:tr w:rsidR="00BF68D3" w:rsidRPr="00315F6D" w:rsidTr="00BF68D3">
        <w:trPr>
          <w:trHeight w:val="20"/>
          <w:jc w:val="center"/>
        </w:trPr>
        <w:tc>
          <w:tcPr>
            <w:tcW w:w="626"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全職-維調專員(日)</w:t>
            </w:r>
          </w:p>
        </w:tc>
        <w:tc>
          <w:tcPr>
            <w:tcW w:w="437"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kern w:val="0"/>
                <w:sz w:val="22"/>
              </w:rPr>
              <w:t>2</w:t>
            </w:r>
          </w:p>
        </w:tc>
        <w:tc>
          <w:tcPr>
            <w:tcW w:w="937"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持有汽機車駕照、自備機車及行動網路</w:t>
            </w:r>
          </w:p>
        </w:tc>
        <w:tc>
          <w:tcPr>
            <w:tcW w:w="813"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月薪37,100起</w:t>
            </w:r>
          </w:p>
        </w:tc>
        <w:tc>
          <w:tcPr>
            <w:tcW w:w="825"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"1.自行車及租賃設備保養維護</w:t>
            </w:r>
          </w:p>
        </w:tc>
        <w:tc>
          <w:tcPr>
            <w:tcW w:w="812"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新竹縣市/竹科（依業務需求分配）</w:t>
            </w:r>
          </w:p>
        </w:tc>
        <w:tc>
          <w:tcPr>
            <w:tcW w:w="550"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持有汽機車駕照、自備機車及行動網路</w:t>
            </w:r>
          </w:p>
        </w:tc>
      </w:tr>
      <w:tr w:rsidR="00BF68D3" w:rsidRPr="00315F6D" w:rsidTr="00BF68D3">
        <w:trPr>
          <w:trHeight w:val="20"/>
          <w:jc w:val="center"/>
        </w:trPr>
        <w:tc>
          <w:tcPr>
            <w:tcW w:w="626"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全職-維調專員(夜)</w:t>
            </w:r>
          </w:p>
        </w:tc>
        <w:tc>
          <w:tcPr>
            <w:tcW w:w="437"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kern w:val="0"/>
                <w:sz w:val="22"/>
              </w:rPr>
              <w:t>3</w:t>
            </w:r>
          </w:p>
        </w:tc>
        <w:tc>
          <w:tcPr>
            <w:tcW w:w="937"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持有汽機車駕照、自備機車及行動網路</w:t>
            </w:r>
          </w:p>
        </w:tc>
        <w:tc>
          <w:tcPr>
            <w:tcW w:w="813"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月薪43,100起</w:t>
            </w:r>
          </w:p>
        </w:tc>
        <w:tc>
          <w:tcPr>
            <w:tcW w:w="825"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2.自行車搬運、調度運作管理"</w:t>
            </w:r>
          </w:p>
        </w:tc>
        <w:tc>
          <w:tcPr>
            <w:tcW w:w="812"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新竹縣市/竹科（依業務需求分配）</w:t>
            </w:r>
          </w:p>
        </w:tc>
        <w:tc>
          <w:tcPr>
            <w:tcW w:w="550"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w:t>
            </w:r>
            <w:r w:rsidRPr="00BF68D3">
              <w:rPr>
                <w:rFonts w:ascii="微軟正黑體" w:eastAsia="微軟正黑體" w:hAnsi="微軟正黑體" w:hint="eastAsia"/>
                <w:kern w:val="0"/>
                <w:sz w:val="22"/>
              </w:rPr>
              <w:lastRenderedPageBreak/>
              <w:t>行動網路</w:t>
            </w:r>
          </w:p>
        </w:tc>
      </w:tr>
      <w:tr w:rsidR="00BF68D3" w:rsidRPr="00315F6D" w:rsidTr="00BF68D3">
        <w:trPr>
          <w:trHeight w:val="20"/>
          <w:jc w:val="center"/>
        </w:trPr>
        <w:tc>
          <w:tcPr>
            <w:tcW w:w="626"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lastRenderedPageBreak/>
              <w:t>全職-維護專員(環衛)(日)</w:t>
            </w:r>
          </w:p>
        </w:tc>
        <w:tc>
          <w:tcPr>
            <w:tcW w:w="437"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kern w:val="0"/>
                <w:sz w:val="22"/>
              </w:rPr>
              <w:t>1</w:t>
            </w:r>
          </w:p>
        </w:tc>
        <w:tc>
          <w:tcPr>
            <w:tcW w:w="937"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持有汽機車駕照、自備機車及行動網路</w:t>
            </w:r>
          </w:p>
        </w:tc>
        <w:tc>
          <w:tcPr>
            <w:tcW w:w="813"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月薪34,600起</w:t>
            </w:r>
          </w:p>
        </w:tc>
        <w:tc>
          <w:tcPr>
            <w:tcW w:w="825"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"1.自行車及租賃設備保養維護</w:t>
            </w:r>
          </w:p>
        </w:tc>
        <w:tc>
          <w:tcPr>
            <w:tcW w:w="812"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新竹縣市/竹科（依業務需求分配）</w:t>
            </w:r>
          </w:p>
        </w:tc>
        <w:tc>
          <w:tcPr>
            <w:tcW w:w="550" w:type="pct"/>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持有汽機車駕照、自備機車及行動網路</w:t>
            </w:r>
          </w:p>
        </w:tc>
      </w:tr>
      <w:tr w:rsidR="00BF68D3" w:rsidRPr="00315F6D" w:rsidTr="00BF68D3">
        <w:trPr>
          <w:trHeight w:val="20"/>
          <w:jc w:val="center"/>
        </w:trPr>
        <w:tc>
          <w:tcPr>
            <w:tcW w:w="626"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兼職-維護計時人員(日)</w:t>
            </w:r>
          </w:p>
        </w:tc>
        <w:tc>
          <w:tcPr>
            <w:tcW w:w="437"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kern w:val="0"/>
                <w:sz w:val="22"/>
              </w:rPr>
              <w:t>5</w:t>
            </w:r>
          </w:p>
        </w:tc>
        <w:tc>
          <w:tcPr>
            <w:tcW w:w="937"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持有機車駕照、自備機車及行動網路</w:t>
            </w:r>
          </w:p>
        </w:tc>
        <w:tc>
          <w:tcPr>
            <w:tcW w:w="813" w:type="pct"/>
            <w:shd w:val="clear" w:color="auto" w:fill="auto"/>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時薪195起</w:t>
            </w:r>
          </w:p>
        </w:tc>
        <w:tc>
          <w:tcPr>
            <w:tcW w:w="825" w:type="pct"/>
            <w:shd w:val="clear" w:color="auto" w:fill="auto"/>
            <w:vAlign w:val="center"/>
          </w:tcPr>
          <w:p w:rsidR="00BF68D3" w:rsidRPr="00BF68D3" w:rsidRDefault="00BF68D3" w:rsidP="00BF68D3">
            <w:pPr>
              <w:spacing w:line="240" w:lineRule="exact"/>
              <w:jc w:val="both"/>
              <w:rPr>
                <w:rFonts w:ascii="微軟正黑體" w:eastAsia="微軟正黑體" w:hAnsi="微軟正黑體" w:hint="eastAsia"/>
                <w:kern w:val="0"/>
                <w:sz w:val="22"/>
              </w:rPr>
            </w:pPr>
            <w:r w:rsidRPr="00BF68D3">
              <w:rPr>
                <w:rFonts w:ascii="微軟正黑體" w:eastAsia="微軟正黑體" w:hAnsi="微軟正黑體" w:hint="eastAsia"/>
                <w:kern w:val="0"/>
                <w:sz w:val="22"/>
              </w:rPr>
              <w:t>2.自行車搬運、調度運作管理"</w:t>
            </w:r>
          </w:p>
        </w:tc>
        <w:tc>
          <w:tcPr>
            <w:tcW w:w="812" w:type="pct"/>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新竹縣市/竹科（依業務需求分配）</w:t>
            </w:r>
          </w:p>
        </w:tc>
        <w:tc>
          <w:tcPr>
            <w:tcW w:w="550" w:type="pct"/>
            <w:vAlign w:val="center"/>
          </w:tcPr>
          <w:p w:rsidR="00BF68D3" w:rsidRPr="00BF68D3" w:rsidRDefault="00BF68D3" w:rsidP="00BF68D3">
            <w:pPr>
              <w:spacing w:line="240" w:lineRule="exact"/>
              <w:jc w:val="both"/>
              <w:rPr>
                <w:rFonts w:ascii="微軟正黑體" w:eastAsia="微軟正黑體" w:hAnsi="微軟正黑體"/>
                <w:kern w:val="0"/>
                <w:sz w:val="22"/>
              </w:rPr>
            </w:pPr>
            <w:r w:rsidRPr="00BF68D3">
              <w:rPr>
                <w:rFonts w:ascii="微軟正黑體" w:eastAsia="微軟正黑體" w:hAnsi="微軟正黑體" w:hint="eastAsia"/>
                <w:kern w:val="0"/>
                <w:sz w:val="22"/>
              </w:rPr>
              <w:t>持有機車駕照、自備機車及行動網路</w:t>
            </w:r>
          </w:p>
        </w:tc>
      </w:tr>
      <w:tr w:rsidR="0036686D" w:rsidRPr="00315F6D" w:rsidTr="002A1D41">
        <w:trPr>
          <w:trHeight w:val="20"/>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rsidTr="002A1D41">
        <w:trPr>
          <w:trHeight w:val="148"/>
          <w:jc w:val="center"/>
        </w:trPr>
        <w:tc>
          <w:tcPr>
            <w:tcW w:w="626"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bookmarkStart w:id="0" w:name="_GoBack"/>
      <w:bookmarkEnd w:id="0"/>
    </w:p>
    <w:sectPr w:rsidR="007D1F13" w:rsidSect="00645210">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930" w:rsidRDefault="00CD0930">
      <w:r>
        <w:separator/>
      </w:r>
    </w:p>
  </w:endnote>
  <w:endnote w:type="continuationSeparator" w:id="0">
    <w:p w:rsidR="00CD0930" w:rsidRDefault="00C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BF68D3" w:rsidRPr="00BF68D3">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930" w:rsidRDefault="00CD0930">
      <w:r>
        <w:separator/>
      </w:r>
    </w:p>
  </w:footnote>
  <w:footnote w:type="continuationSeparator" w:id="0">
    <w:p w:rsidR="00CD0930" w:rsidRDefault="00CD0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36686D"/>
    <w:rsid w:val="00645210"/>
    <w:rsid w:val="007D1F13"/>
    <w:rsid w:val="00BF68D3"/>
    <w:rsid w:val="00CD0930"/>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5190"/>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Shanni Tang 唐逸姍</cp:lastModifiedBy>
  <cp:revision>2</cp:revision>
  <dcterms:created xsi:type="dcterms:W3CDTF">2025-04-01T09:30:00Z</dcterms:created>
  <dcterms:modified xsi:type="dcterms:W3CDTF">2025-04-01T09:30:00Z</dcterms:modified>
</cp:coreProperties>
</file>