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56B379" w14:textId="77777777" w:rsidR="0036686D" w:rsidRPr="00FC72C9" w:rsidRDefault="0036686D" w:rsidP="0036686D">
      <w:pPr>
        <w:widowControl/>
        <w:spacing w:line="0" w:lineRule="atLeast"/>
        <w:jc w:val="center"/>
        <w:rPr>
          <w:rFonts w:ascii="微軟正黑體" w:eastAsia="微軟正黑體" w:hAnsi="微軟正黑體"/>
          <w:b/>
          <w:szCs w:val="24"/>
        </w:rPr>
      </w:pPr>
      <w:r w:rsidRPr="008E0EDA">
        <w:rPr>
          <w:rFonts w:ascii="微軟正黑體" w:eastAsia="微軟正黑體" w:hAnsi="微軟正黑體"/>
          <w:b/>
          <w:sz w:val="44"/>
          <w:szCs w:val="44"/>
        </w:rPr>
        <w:t>公司簡介</w:t>
      </w:r>
      <w:r>
        <w:rPr>
          <w:rFonts w:ascii="微軟正黑體" w:eastAsia="微軟正黑體" w:hAnsi="微軟正黑體" w:hint="eastAsia"/>
          <w:b/>
          <w:sz w:val="44"/>
          <w:szCs w:val="44"/>
        </w:rPr>
        <w:t>（</w:t>
      </w:r>
      <w:r>
        <w:rPr>
          <w:rFonts w:ascii="微軟正黑體" w:eastAsia="微軟正黑體" w:hAnsi="微軟正黑體"/>
          <w:b/>
          <w:sz w:val="44"/>
          <w:szCs w:val="44"/>
        </w:rPr>
        <w:t>僅限</w:t>
      </w:r>
      <w:r>
        <w:rPr>
          <w:rFonts w:ascii="微軟正黑體" w:eastAsia="微軟正黑體" w:hAnsi="微軟正黑體" w:hint="eastAsia"/>
          <w:b/>
          <w:sz w:val="44"/>
          <w:szCs w:val="44"/>
        </w:rPr>
        <w:t>word檔）</w:t>
      </w:r>
    </w:p>
    <w:tbl>
      <w:tblPr>
        <w:tblW w:w="5000" w:type="pct"/>
        <w:jc w:val="center"/>
        <w:tblBorders>
          <w:top w:val="thinThickSmallGap" w:sz="12" w:space="0" w:color="auto"/>
          <w:left w:val="thinThickSmallGap" w:sz="12" w:space="0" w:color="auto"/>
          <w:bottom w:val="thickThinSmallGap" w:sz="12" w:space="0" w:color="auto"/>
          <w:right w:val="thickThinSmallGap" w:sz="12" w:space="0" w:color="auto"/>
          <w:insideH w:val="single" w:sz="4" w:space="0" w:color="auto"/>
          <w:insideV w:val="single" w:sz="4" w:space="0" w:color="auto"/>
        </w:tblBorders>
        <w:tblLook w:val="04A0" w:firstRow="1" w:lastRow="0" w:firstColumn="1" w:lastColumn="0" w:noHBand="0" w:noVBand="1"/>
      </w:tblPr>
      <w:tblGrid>
        <w:gridCol w:w="1392"/>
        <w:gridCol w:w="4526"/>
        <w:gridCol w:w="1773"/>
        <w:gridCol w:w="1887"/>
      </w:tblGrid>
      <w:tr w:rsidR="0036686D" w:rsidRPr="00315F6D" w14:paraId="10D42A83" w14:textId="77777777" w:rsidTr="004E0325">
        <w:trPr>
          <w:jc w:val="center"/>
        </w:trPr>
        <w:tc>
          <w:tcPr>
            <w:tcW w:w="727" w:type="pct"/>
            <w:vAlign w:val="center"/>
          </w:tcPr>
          <w:p w14:paraId="632FFDED" w14:textId="77777777" w:rsidR="0036686D" w:rsidRPr="00315F6D" w:rsidRDefault="0036686D" w:rsidP="002A1D41">
            <w:pPr>
              <w:spacing w:line="500" w:lineRule="exact"/>
              <w:jc w:val="center"/>
              <w:rPr>
                <w:rFonts w:ascii="微軟正黑體" w:eastAsia="微軟正黑體" w:hAnsi="微軟正黑體"/>
                <w:sz w:val="22"/>
              </w:rPr>
            </w:pPr>
            <w:r w:rsidRPr="00315F6D">
              <w:rPr>
                <w:rFonts w:ascii="微軟正黑體" w:eastAsia="微軟正黑體" w:hAnsi="微軟正黑體" w:hint="eastAsia"/>
                <w:sz w:val="22"/>
              </w:rPr>
              <w:t>公司名稱</w:t>
            </w:r>
          </w:p>
        </w:tc>
        <w:tc>
          <w:tcPr>
            <w:tcW w:w="2363" w:type="pct"/>
            <w:vAlign w:val="center"/>
          </w:tcPr>
          <w:p w14:paraId="432D5D31" w14:textId="4AB129EF" w:rsidR="0036686D" w:rsidRPr="00315F6D" w:rsidRDefault="004E0325" w:rsidP="002A1D41">
            <w:pPr>
              <w:spacing w:line="500" w:lineRule="exact"/>
              <w:rPr>
                <w:rFonts w:ascii="微軟正黑體" w:eastAsia="微軟正黑體" w:hAnsi="微軟正黑體"/>
                <w:color w:val="FF0000"/>
                <w:sz w:val="22"/>
              </w:rPr>
            </w:pPr>
            <w:r>
              <w:rPr>
                <w:rFonts w:ascii="標楷體" w:eastAsia="標楷體" w:hAnsi="標楷體" w:hint="eastAsia"/>
                <w:szCs w:val="24"/>
              </w:rPr>
              <w:t>阿爾法餐飲</w:t>
            </w:r>
            <w:r>
              <w:rPr>
                <w:rFonts w:ascii="標楷體" w:eastAsia="標楷體" w:hAnsi="標楷體" w:hint="eastAsia"/>
                <w:szCs w:val="24"/>
              </w:rPr>
              <w:t>集團</w:t>
            </w:r>
          </w:p>
        </w:tc>
        <w:tc>
          <w:tcPr>
            <w:tcW w:w="926" w:type="pct"/>
            <w:vAlign w:val="center"/>
          </w:tcPr>
          <w:p w14:paraId="3E5CF073" w14:textId="77777777" w:rsidR="0036686D" w:rsidRPr="00315F6D" w:rsidRDefault="0036686D" w:rsidP="002A1D41">
            <w:pPr>
              <w:spacing w:line="500" w:lineRule="exact"/>
              <w:jc w:val="center"/>
              <w:rPr>
                <w:rFonts w:ascii="微軟正黑體" w:eastAsia="微軟正黑體" w:hAnsi="微軟正黑體"/>
                <w:color w:val="000000"/>
                <w:sz w:val="22"/>
              </w:rPr>
            </w:pPr>
            <w:r w:rsidRPr="00315F6D">
              <w:rPr>
                <w:rFonts w:ascii="微軟正黑體" w:eastAsia="微軟正黑體" w:hAnsi="微軟正黑體"/>
                <w:color w:val="000000"/>
                <w:sz w:val="22"/>
              </w:rPr>
              <w:t>攤位編號</w:t>
            </w:r>
          </w:p>
        </w:tc>
        <w:tc>
          <w:tcPr>
            <w:tcW w:w="985" w:type="pct"/>
            <w:vAlign w:val="center"/>
          </w:tcPr>
          <w:p w14:paraId="0E8148D7" w14:textId="77777777" w:rsidR="0036686D" w:rsidRPr="00315F6D" w:rsidRDefault="0036686D" w:rsidP="002A1D41">
            <w:pPr>
              <w:spacing w:line="500" w:lineRule="exact"/>
              <w:jc w:val="center"/>
              <w:rPr>
                <w:rFonts w:ascii="微軟正黑體" w:eastAsia="微軟正黑體" w:hAnsi="微軟正黑體"/>
                <w:color w:val="FF0000"/>
                <w:sz w:val="22"/>
              </w:rPr>
            </w:pPr>
            <w:r w:rsidRPr="00315F6D">
              <w:rPr>
                <w:rFonts w:ascii="微軟正黑體" w:eastAsia="微軟正黑體" w:hAnsi="微軟正黑體"/>
                <w:color w:val="FF0000"/>
                <w:sz w:val="22"/>
              </w:rPr>
              <w:t>免填</w:t>
            </w:r>
          </w:p>
        </w:tc>
      </w:tr>
      <w:tr w:rsidR="0036686D" w:rsidRPr="00315F6D" w14:paraId="5E9B3B0F" w14:textId="77777777" w:rsidTr="004E0325">
        <w:trPr>
          <w:jc w:val="center"/>
        </w:trPr>
        <w:tc>
          <w:tcPr>
            <w:tcW w:w="727" w:type="pct"/>
            <w:vAlign w:val="center"/>
          </w:tcPr>
          <w:p w14:paraId="366FA53A" w14:textId="77777777" w:rsidR="0036686D" w:rsidRPr="00315F6D" w:rsidRDefault="0036686D" w:rsidP="002A1D41">
            <w:pPr>
              <w:spacing w:line="0" w:lineRule="atLeast"/>
              <w:jc w:val="center"/>
              <w:rPr>
                <w:rFonts w:ascii="微軟正黑體" w:eastAsia="微軟正黑體" w:hAnsi="微軟正黑體"/>
                <w:sz w:val="22"/>
              </w:rPr>
            </w:pPr>
            <w:r w:rsidRPr="00315F6D">
              <w:rPr>
                <w:rFonts w:ascii="微軟正黑體" w:eastAsia="微軟正黑體" w:hAnsi="微軟正黑體" w:hint="eastAsia"/>
                <w:sz w:val="22"/>
              </w:rPr>
              <w:t>公司地址</w:t>
            </w:r>
          </w:p>
        </w:tc>
        <w:tc>
          <w:tcPr>
            <w:tcW w:w="2363" w:type="pct"/>
            <w:vAlign w:val="center"/>
          </w:tcPr>
          <w:p w14:paraId="74228067" w14:textId="2023BD6B" w:rsidR="0036686D" w:rsidRPr="00315F6D" w:rsidRDefault="009B77DA" w:rsidP="002A1D41">
            <w:pPr>
              <w:spacing w:line="0" w:lineRule="atLeast"/>
              <w:rPr>
                <w:rFonts w:ascii="微軟正黑體" w:eastAsia="微軟正黑體" w:hAnsi="微軟正黑體"/>
                <w:color w:val="FF0000"/>
                <w:sz w:val="22"/>
              </w:rPr>
            </w:pPr>
            <w:r>
              <w:rPr>
                <w:rFonts w:ascii="微軟正黑體" w:eastAsia="微軟正黑體" w:hAnsi="微軟正黑體" w:hint="eastAsia"/>
                <w:color w:val="FF0000"/>
                <w:sz w:val="22"/>
              </w:rPr>
              <w:t>台北市信義區忠孝東路五段410號15樓</w:t>
            </w:r>
          </w:p>
        </w:tc>
        <w:tc>
          <w:tcPr>
            <w:tcW w:w="926" w:type="pct"/>
            <w:vAlign w:val="center"/>
          </w:tcPr>
          <w:p w14:paraId="6AA4E38E" w14:textId="77777777" w:rsidR="0036686D" w:rsidRPr="00315F6D" w:rsidRDefault="0036686D" w:rsidP="002A1D41">
            <w:pPr>
              <w:spacing w:line="0" w:lineRule="atLeast"/>
              <w:jc w:val="center"/>
              <w:rPr>
                <w:rFonts w:ascii="微軟正黑體" w:eastAsia="微軟正黑體" w:hAnsi="微軟正黑體"/>
                <w:sz w:val="22"/>
              </w:rPr>
            </w:pPr>
            <w:r w:rsidRPr="00315F6D">
              <w:rPr>
                <w:rFonts w:ascii="微軟正黑體" w:eastAsia="微軟正黑體" w:hAnsi="微軟正黑體" w:hint="eastAsia"/>
                <w:sz w:val="22"/>
              </w:rPr>
              <w:t>統一編號</w:t>
            </w:r>
          </w:p>
        </w:tc>
        <w:tc>
          <w:tcPr>
            <w:tcW w:w="985" w:type="pct"/>
            <w:vAlign w:val="center"/>
          </w:tcPr>
          <w:p w14:paraId="52BAAD67" w14:textId="0F5E7838" w:rsidR="0036686D" w:rsidRPr="00315F6D" w:rsidRDefault="004E0325" w:rsidP="002A1D41">
            <w:pPr>
              <w:spacing w:line="0" w:lineRule="atLeast"/>
              <w:jc w:val="center"/>
              <w:rPr>
                <w:rFonts w:ascii="微軟正黑體" w:eastAsia="微軟正黑體" w:hAnsi="微軟正黑體"/>
                <w:sz w:val="22"/>
              </w:rPr>
            </w:pPr>
            <w:r>
              <w:rPr>
                <w:rFonts w:ascii="微軟正黑體" w:eastAsia="微軟正黑體" w:hAnsi="微軟正黑體" w:hint="eastAsia"/>
                <w:sz w:val="22"/>
              </w:rPr>
              <w:t>83589309</w:t>
            </w:r>
          </w:p>
        </w:tc>
      </w:tr>
      <w:tr w:rsidR="0036686D" w:rsidRPr="00315F6D" w14:paraId="0737A64B" w14:textId="77777777" w:rsidTr="004E0325">
        <w:trPr>
          <w:jc w:val="center"/>
        </w:trPr>
        <w:tc>
          <w:tcPr>
            <w:tcW w:w="727" w:type="pct"/>
            <w:vAlign w:val="center"/>
          </w:tcPr>
          <w:p w14:paraId="043584D8" w14:textId="77777777" w:rsidR="0036686D" w:rsidRPr="00315F6D" w:rsidRDefault="0036686D" w:rsidP="002A1D41">
            <w:pPr>
              <w:spacing w:line="0" w:lineRule="atLeast"/>
              <w:jc w:val="center"/>
              <w:rPr>
                <w:rFonts w:ascii="微軟正黑體" w:eastAsia="微軟正黑體" w:hAnsi="微軟正黑體"/>
                <w:sz w:val="22"/>
              </w:rPr>
            </w:pPr>
            <w:r w:rsidRPr="00315F6D">
              <w:rPr>
                <w:rFonts w:ascii="微軟正黑體" w:eastAsia="微軟正黑體" w:hAnsi="微軟正黑體" w:hint="eastAsia"/>
                <w:sz w:val="22"/>
              </w:rPr>
              <w:t>負責人</w:t>
            </w:r>
          </w:p>
        </w:tc>
        <w:tc>
          <w:tcPr>
            <w:tcW w:w="2363" w:type="pct"/>
            <w:vAlign w:val="center"/>
          </w:tcPr>
          <w:p w14:paraId="14361682" w14:textId="201B9436" w:rsidR="0036686D" w:rsidRPr="00315F6D" w:rsidRDefault="004E0325" w:rsidP="002A1D41">
            <w:pPr>
              <w:spacing w:line="0" w:lineRule="atLeast"/>
              <w:jc w:val="center"/>
              <w:rPr>
                <w:rFonts w:ascii="微軟正黑體" w:eastAsia="微軟正黑體" w:hAnsi="微軟正黑體" w:hint="eastAsia"/>
                <w:color w:val="FF0000"/>
                <w:sz w:val="22"/>
              </w:rPr>
            </w:pPr>
            <w:r>
              <w:rPr>
                <w:rFonts w:ascii="微軟正黑體" w:eastAsia="微軟正黑體" w:hAnsi="微軟正黑體" w:hint="eastAsia"/>
                <w:color w:val="FF0000"/>
                <w:sz w:val="22"/>
              </w:rPr>
              <w:t>賴三禹</w:t>
            </w:r>
          </w:p>
        </w:tc>
        <w:tc>
          <w:tcPr>
            <w:tcW w:w="926" w:type="pct"/>
            <w:vAlign w:val="center"/>
          </w:tcPr>
          <w:p w14:paraId="7A0A2A00" w14:textId="77777777" w:rsidR="0036686D" w:rsidRPr="00315F6D" w:rsidRDefault="0036686D" w:rsidP="002A1D41">
            <w:pPr>
              <w:spacing w:line="0" w:lineRule="atLeast"/>
              <w:jc w:val="center"/>
              <w:rPr>
                <w:rFonts w:ascii="微軟正黑體" w:eastAsia="微軟正黑體" w:hAnsi="微軟正黑體"/>
                <w:sz w:val="22"/>
              </w:rPr>
            </w:pPr>
            <w:r w:rsidRPr="00315F6D">
              <w:rPr>
                <w:rFonts w:ascii="微軟正黑體" w:eastAsia="微軟正黑體" w:hAnsi="微軟正黑體" w:hint="eastAsia"/>
                <w:sz w:val="22"/>
              </w:rPr>
              <w:t>員工人數</w:t>
            </w:r>
          </w:p>
        </w:tc>
        <w:tc>
          <w:tcPr>
            <w:tcW w:w="985" w:type="pct"/>
            <w:vAlign w:val="center"/>
          </w:tcPr>
          <w:p w14:paraId="72FA4BB7" w14:textId="31B7FE20" w:rsidR="0036686D" w:rsidRPr="00315F6D" w:rsidRDefault="004E0325" w:rsidP="002A1D41">
            <w:pPr>
              <w:spacing w:line="0" w:lineRule="atLeast"/>
              <w:jc w:val="center"/>
              <w:rPr>
                <w:rFonts w:ascii="微軟正黑體" w:eastAsia="微軟正黑體" w:hAnsi="微軟正黑體"/>
                <w:sz w:val="22"/>
              </w:rPr>
            </w:pPr>
            <w:r>
              <w:rPr>
                <w:rFonts w:ascii="微軟正黑體" w:eastAsia="微軟正黑體" w:hAnsi="微軟正黑體" w:hint="eastAsia"/>
                <w:sz w:val="22"/>
              </w:rPr>
              <w:t>500</w:t>
            </w:r>
          </w:p>
        </w:tc>
      </w:tr>
      <w:tr w:rsidR="0036686D" w:rsidRPr="00315F6D" w14:paraId="145743E8" w14:textId="77777777" w:rsidTr="004E0325">
        <w:trPr>
          <w:jc w:val="center"/>
        </w:trPr>
        <w:tc>
          <w:tcPr>
            <w:tcW w:w="727" w:type="pct"/>
            <w:vAlign w:val="center"/>
          </w:tcPr>
          <w:p w14:paraId="7CF333A1" w14:textId="77777777" w:rsidR="0036686D" w:rsidRPr="00315F6D" w:rsidRDefault="0036686D" w:rsidP="002A1D41">
            <w:pPr>
              <w:spacing w:line="0" w:lineRule="atLeast"/>
              <w:jc w:val="center"/>
              <w:rPr>
                <w:rFonts w:ascii="微軟正黑體" w:eastAsia="微軟正黑體" w:hAnsi="微軟正黑體"/>
                <w:sz w:val="22"/>
              </w:rPr>
            </w:pPr>
            <w:r w:rsidRPr="00315F6D">
              <w:rPr>
                <w:rFonts w:ascii="微軟正黑體" w:eastAsia="微軟正黑體" w:hAnsi="微軟正黑體" w:hint="eastAsia"/>
                <w:sz w:val="22"/>
              </w:rPr>
              <w:t>連絡人</w:t>
            </w:r>
          </w:p>
        </w:tc>
        <w:tc>
          <w:tcPr>
            <w:tcW w:w="2363" w:type="pct"/>
            <w:vAlign w:val="center"/>
          </w:tcPr>
          <w:p w14:paraId="1910A406" w14:textId="104796B4" w:rsidR="0036686D" w:rsidRPr="00315F6D" w:rsidRDefault="004E0325" w:rsidP="002A1D41">
            <w:pPr>
              <w:spacing w:line="0" w:lineRule="atLeast"/>
              <w:jc w:val="center"/>
              <w:rPr>
                <w:rFonts w:ascii="微軟正黑體" w:eastAsia="微軟正黑體" w:hAnsi="微軟正黑體"/>
                <w:sz w:val="22"/>
              </w:rPr>
            </w:pPr>
            <w:r>
              <w:rPr>
                <w:rFonts w:ascii="微軟正黑體" w:eastAsia="微軟正黑體" w:hAnsi="微軟正黑體" w:hint="eastAsia"/>
                <w:sz w:val="22"/>
              </w:rPr>
              <w:t>蕭玉貞</w:t>
            </w:r>
          </w:p>
        </w:tc>
        <w:tc>
          <w:tcPr>
            <w:tcW w:w="926" w:type="pct"/>
            <w:vAlign w:val="center"/>
          </w:tcPr>
          <w:p w14:paraId="2E712976" w14:textId="77777777" w:rsidR="0036686D" w:rsidRPr="00315F6D" w:rsidRDefault="0036686D" w:rsidP="002A1D41">
            <w:pPr>
              <w:spacing w:line="0" w:lineRule="atLeast"/>
              <w:jc w:val="center"/>
              <w:rPr>
                <w:rFonts w:ascii="微軟正黑體" w:eastAsia="微軟正黑體" w:hAnsi="微軟正黑體"/>
                <w:sz w:val="22"/>
              </w:rPr>
            </w:pPr>
            <w:r w:rsidRPr="00315F6D">
              <w:rPr>
                <w:rFonts w:ascii="微軟正黑體" w:eastAsia="微軟正黑體" w:hAnsi="微軟正黑體" w:hint="eastAsia"/>
                <w:sz w:val="22"/>
              </w:rPr>
              <w:t>連絡電話</w:t>
            </w:r>
          </w:p>
        </w:tc>
        <w:tc>
          <w:tcPr>
            <w:tcW w:w="985" w:type="pct"/>
            <w:vAlign w:val="center"/>
          </w:tcPr>
          <w:p w14:paraId="46505EF2" w14:textId="0D1FEF81" w:rsidR="0036686D" w:rsidRPr="00315F6D" w:rsidRDefault="004E0325" w:rsidP="002A1D41">
            <w:pPr>
              <w:spacing w:line="0" w:lineRule="atLeast"/>
              <w:jc w:val="center"/>
              <w:rPr>
                <w:rFonts w:ascii="微軟正黑體" w:eastAsia="微軟正黑體" w:hAnsi="微軟正黑體"/>
                <w:sz w:val="22"/>
              </w:rPr>
            </w:pPr>
            <w:r>
              <w:rPr>
                <w:rFonts w:ascii="微軟正黑體" w:eastAsia="微軟正黑體" w:hAnsi="微軟正黑體" w:hint="eastAsia"/>
                <w:sz w:val="22"/>
              </w:rPr>
              <w:t>0227264852#38</w:t>
            </w:r>
          </w:p>
        </w:tc>
      </w:tr>
      <w:tr w:rsidR="0036686D" w:rsidRPr="00315F6D" w14:paraId="537BF6D9" w14:textId="77777777" w:rsidTr="004E0325">
        <w:trPr>
          <w:jc w:val="center"/>
        </w:trPr>
        <w:tc>
          <w:tcPr>
            <w:tcW w:w="727" w:type="pct"/>
            <w:vAlign w:val="center"/>
          </w:tcPr>
          <w:p w14:paraId="72D4D486" w14:textId="77777777" w:rsidR="0036686D" w:rsidRPr="00315F6D" w:rsidRDefault="0036686D" w:rsidP="002A1D41">
            <w:pPr>
              <w:spacing w:line="0" w:lineRule="atLeast"/>
              <w:jc w:val="center"/>
              <w:rPr>
                <w:rFonts w:ascii="微軟正黑體" w:eastAsia="微軟正黑體" w:hAnsi="微軟正黑體"/>
                <w:sz w:val="22"/>
              </w:rPr>
            </w:pPr>
            <w:r w:rsidRPr="00315F6D">
              <w:rPr>
                <w:rFonts w:ascii="微軟正黑體" w:eastAsia="微軟正黑體" w:hAnsi="微軟正黑體" w:hint="eastAsia"/>
                <w:sz w:val="22"/>
              </w:rPr>
              <w:t>E-mail</w:t>
            </w:r>
          </w:p>
        </w:tc>
        <w:tc>
          <w:tcPr>
            <w:tcW w:w="4273" w:type="pct"/>
            <w:gridSpan w:val="3"/>
            <w:vAlign w:val="center"/>
          </w:tcPr>
          <w:p w14:paraId="69EA1030" w14:textId="3C37EB19" w:rsidR="0036686D" w:rsidRPr="00315F6D" w:rsidRDefault="004E0325" w:rsidP="002A1D41">
            <w:pPr>
              <w:spacing w:line="0" w:lineRule="atLeast"/>
              <w:jc w:val="center"/>
              <w:rPr>
                <w:rFonts w:ascii="微軟正黑體" w:eastAsia="微軟正黑體" w:hAnsi="微軟正黑體" w:hint="eastAsia"/>
                <w:sz w:val="22"/>
              </w:rPr>
            </w:pPr>
            <w:r>
              <w:rPr>
                <w:rFonts w:ascii="微軟正黑體" w:eastAsia="微軟正黑體" w:hAnsi="微軟正黑體" w:hint="eastAsia"/>
                <w:sz w:val="22"/>
              </w:rPr>
              <w:t>sylvia.hsiao@broth-master,com</w:t>
            </w:r>
          </w:p>
        </w:tc>
      </w:tr>
      <w:tr w:rsidR="0036686D" w:rsidRPr="00315F6D" w14:paraId="0820469C" w14:textId="77777777" w:rsidTr="004E0325">
        <w:trPr>
          <w:jc w:val="center"/>
        </w:trPr>
        <w:tc>
          <w:tcPr>
            <w:tcW w:w="727" w:type="pct"/>
            <w:vAlign w:val="center"/>
          </w:tcPr>
          <w:p w14:paraId="55B9D4DF" w14:textId="77777777" w:rsidR="0036686D" w:rsidRPr="00315F6D" w:rsidRDefault="0036686D" w:rsidP="002A1D41">
            <w:pPr>
              <w:spacing w:line="0" w:lineRule="atLeast"/>
              <w:jc w:val="center"/>
              <w:rPr>
                <w:rFonts w:ascii="微軟正黑體" w:eastAsia="微軟正黑體" w:hAnsi="微軟正黑體"/>
                <w:sz w:val="22"/>
              </w:rPr>
            </w:pPr>
            <w:r w:rsidRPr="00315F6D">
              <w:rPr>
                <w:rFonts w:ascii="微軟正黑體" w:eastAsia="微軟正黑體" w:hAnsi="微軟正黑體" w:hint="eastAsia"/>
                <w:sz w:val="22"/>
              </w:rPr>
              <w:t>公司網址     QR Code</w:t>
            </w:r>
          </w:p>
        </w:tc>
        <w:tc>
          <w:tcPr>
            <w:tcW w:w="4273" w:type="pct"/>
            <w:gridSpan w:val="3"/>
            <w:vAlign w:val="center"/>
          </w:tcPr>
          <w:p w14:paraId="55285A62" w14:textId="17D11517" w:rsidR="0036686D" w:rsidRPr="00315F6D" w:rsidRDefault="004E0325" w:rsidP="002A1D41">
            <w:pPr>
              <w:spacing w:line="0" w:lineRule="atLeast"/>
              <w:jc w:val="center"/>
              <w:rPr>
                <w:rFonts w:ascii="微軟正黑體" w:eastAsia="微軟正黑體" w:hAnsi="微軟正黑體"/>
                <w:sz w:val="22"/>
              </w:rPr>
            </w:pPr>
            <w:r w:rsidRPr="00187634">
              <w:rPr>
                <w:rFonts w:ascii="微軟正黑體" w:eastAsia="微軟正黑體" w:hAnsi="微軟正黑體" w:hint="eastAsia"/>
                <w:sz w:val="26"/>
                <w:szCs w:val="26"/>
              </w:rPr>
              <w:t>https://www.facebook.com/profile.php?id=61558885884612</w:t>
            </w:r>
          </w:p>
        </w:tc>
      </w:tr>
      <w:tr w:rsidR="0036686D" w:rsidRPr="00315F6D" w14:paraId="62CC5B04" w14:textId="77777777" w:rsidTr="004E0325">
        <w:trPr>
          <w:trHeight w:val="1572"/>
          <w:jc w:val="center"/>
        </w:trPr>
        <w:tc>
          <w:tcPr>
            <w:tcW w:w="727" w:type="pct"/>
            <w:vAlign w:val="center"/>
          </w:tcPr>
          <w:p w14:paraId="59417C74" w14:textId="77777777" w:rsidR="0036686D" w:rsidRPr="00315F6D" w:rsidRDefault="0036686D" w:rsidP="002A1D41">
            <w:pPr>
              <w:spacing w:line="0" w:lineRule="atLeast"/>
              <w:jc w:val="center"/>
              <w:rPr>
                <w:rFonts w:ascii="微軟正黑體" w:eastAsia="微軟正黑體" w:hAnsi="微軟正黑體"/>
                <w:sz w:val="22"/>
              </w:rPr>
            </w:pPr>
            <w:r w:rsidRPr="00315F6D">
              <w:rPr>
                <w:rFonts w:ascii="微軟正黑體" w:eastAsia="微軟正黑體" w:hAnsi="微軟正黑體" w:hint="eastAsia"/>
                <w:sz w:val="22"/>
              </w:rPr>
              <w:t>服務項目</w:t>
            </w:r>
          </w:p>
        </w:tc>
        <w:tc>
          <w:tcPr>
            <w:tcW w:w="4273" w:type="pct"/>
            <w:gridSpan w:val="3"/>
            <w:vAlign w:val="center"/>
          </w:tcPr>
          <w:p w14:paraId="4050474E" w14:textId="5EB5080E" w:rsidR="0036686D" w:rsidRPr="00315F6D" w:rsidRDefault="004E0325" w:rsidP="002A1D41">
            <w:pPr>
              <w:spacing w:line="0" w:lineRule="atLeast"/>
              <w:rPr>
                <w:rFonts w:ascii="微軟正黑體" w:eastAsia="微軟正黑體" w:hAnsi="微軟正黑體" w:hint="eastAsia"/>
                <w:sz w:val="22"/>
              </w:rPr>
            </w:pPr>
            <w:r>
              <w:rPr>
                <w:rFonts w:ascii="微軟正黑體" w:eastAsia="微軟正黑體" w:hAnsi="微軟正黑體" w:hint="eastAsia"/>
                <w:sz w:val="22"/>
              </w:rPr>
              <w:t>餐飲業(</w:t>
            </w:r>
            <w:r w:rsidRPr="00187634">
              <w:rPr>
                <w:rFonts w:ascii="微軟正黑體" w:eastAsia="微軟正黑體" w:hAnsi="微軟正黑體" w:hint="eastAsia"/>
                <w:sz w:val="26"/>
                <w:szCs w:val="26"/>
              </w:rPr>
              <w:t>火鍋-雞湯大叔</w:t>
            </w:r>
            <w:r>
              <w:rPr>
                <w:rFonts w:ascii="微軟正黑體" w:eastAsia="微軟正黑體" w:hAnsi="微軟正黑體" w:hint="eastAsia"/>
                <w:sz w:val="26"/>
                <w:szCs w:val="26"/>
              </w:rPr>
              <w:t>、拉麵-麵屋一燈、拉麵-雞湯桑、麻辣燙-賴山嶼)</w:t>
            </w:r>
          </w:p>
        </w:tc>
      </w:tr>
      <w:tr w:rsidR="0036686D" w:rsidRPr="00315F6D" w14:paraId="380D7D4C" w14:textId="77777777" w:rsidTr="004E0325">
        <w:trPr>
          <w:jc w:val="center"/>
        </w:trPr>
        <w:tc>
          <w:tcPr>
            <w:tcW w:w="727" w:type="pct"/>
            <w:vAlign w:val="center"/>
          </w:tcPr>
          <w:p w14:paraId="54CCA6EE" w14:textId="77777777" w:rsidR="0036686D" w:rsidRPr="00315F6D" w:rsidRDefault="0036686D" w:rsidP="002A1D41">
            <w:pPr>
              <w:spacing w:line="0" w:lineRule="atLeast"/>
              <w:jc w:val="center"/>
              <w:rPr>
                <w:rFonts w:ascii="微軟正黑體" w:eastAsia="微軟正黑體" w:hAnsi="微軟正黑體"/>
                <w:sz w:val="22"/>
              </w:rPr>
            </w:pPr>
            <w:r w:rsidRPr="00315F6D">
              <w:rPr>
                <w:rFonts w:ascii="微軟正黑體" w:eastAsia="微軟正黑體" w:hAnsi="微軟正黑體" w:hint="eastAsia"/>
                <w:sz w:val="22"/>
              </w:rPr>
              <w:t>勞動權益</w:t>
            </w:r>
          </w:p>
        </w:tc>
        <w:tc>
          <w:tcPr>
            <w:tcW w:w="4273" w:type="pct"/>
            <w:gridSpan w:val="3"/>
            <w:vAlign w:val="center"/>
          </w:tcPr>
          <w:p w14:paraId="4A2CE9AD" w14:textId="546A443E" w:rsidR="0036686D" w:rsidRPr="00315F6D" w:rsidRDefault="0036686D" w:rsidP="002A1D41">
            <w:pPr>
              <w:spacing w:line="0" w:lineRule="atLeast"/>
              <w:rPr>
                <w:rFonts w:ascii="微軟正黑體" w:eastAsia="微軟正黑體" w:hAnsi="微軟正黑體"/>
                <w:color w:val="FF0000"/>
                <w:sz w:val="22"/>
              </w:rPr>
            </w:pPr>
            <w:r w:rsidRPr="00315F6D">
              <w:rPr>
                <w:rFonts w:ascii="微軟正黑體" w:eastAsia="微軟正黑體" w:hAnsi="微軟正黑體" w:hint="eastAsia"/>
                <w:color w:val="FF0000"/>
                <w:sz w:val="22"/>
              </w:rPr>
              <w:sym w:font="Wingdings 2" w:char="F052"/>
            </w:r>
            <w:r w:rsidRPr="00315F6D">
              <w:rPr>
                <w:rFonts w:ascii="微軟正黑體" w:eastAsia="微軟正黑體" w:hAnsi="微軟正黑體" w:hint="eastAsia"/>
                <w:color w:val="FF0000"/>
                <w:sz w:val="22"/>
              </w:rPr>
              <w:t xml:space="preserve">勞、健保 </w:t>
            </w:r>
            <w:r w:rsidRPr="00315F6D">
              <w:rPr>
                <w:rFonts w:ascii="微軟正黑體" w:eastAsia="微軟正黑體" w:hAnsi="微軟正黑體" w:hint="eastAsia"/>
                <w:color w:val="FF0000"/>
                <w:sz w:val="22"/>
              </w:rPr>
              <w:sym w:font="Wingdings 2" w:char="F052"/>
            </w:r>
            <w:r w:rsidRPr="00315F6D">
              <w:rPr>
                <w:rFonts w:ascii="微軟正黑體" w:eastAsia="微軟正黑體" w:hAnsi="微軟正黑體" w:hint="eastAsia"/>
                <w:color w:val="FF0000"/>
                <w:sz w:val="22"/>
              </w:rPr>
              <w:t>勞退 休假制度</w:t>
            </w:r>
            <w:r w:rsidR="004E0325">
              <w:rPr>
                <w:rFonts w:ascii="微軟正黑體" w:eastAsia="微軟正黑體" w:hAnsi="微軟正黑體" w:hint="eastAsia"/>
                <w:color w:val="FF0000"/>
                <w:sz w:val="22"/>
              </w:rPr>
              <w:t>依勞基法規定排休、特休滿一年十天</w:t>
            </w:r>
          </w:p>
        </w:tc>
      </w:tr>
      <w:tr w:rsidR="004E0325" w:rsidRPr="00315F6D" w14:paraId="745D521A" w14:textId="77777777" w:rsidTr="004E0325">
        <w:trPr>
          <w:trHeight w:hRule="exact" w:val="567"/>
          <w:jc w:val="center"/>
        </w:trPr>
        <w:tc>
          <w:tcPr>
            <w:tcW w:w="727" w:type="pct"/>
            <w:vMerge w:val="restart"/>
            <w:vAlign w:val="center"/>
          </w:tcPr>
          <w:p w14:paraId="788C9237" w14:textId="77777777" w:rsidR="004E0325" w:rsidRPr="00315F6D" w:rsidRDefault="004E0325" w:rsidP="004E0325">
            <w:pPr>
              <w:spacing w:line="0" w:lineRule="atLeast"/>
              <w:jc w:val="center"/>
              <w:rPr>
                <w:rFonts w:ascii="微軟正黑體" w:eastAsia="微軟正黑體" w:hAnsi="微軟正黑體"/>
                <w:sz w:val="22"/>
              </w:rPr>
            </w:pPr>
            <w:r w:rsidRPr="00315F6D">
              <w:rPr>
                <w:rFonts w:ascii="微軟正黑體" w:eastAsia="微軟正黑體" w:hAnsi="微軟正黑體" w:hint="eastAsia"/>
                <w:sz w:val="22"/>
              </w:rPr>
              <w:t>福利制度</w:t>
            </w:r>
          </w:p>
        </w:tc>
        <w:tc>
          <w:tcPr>
            <w:tcW w:w="2363" w:type="pct"/>
            <w:vMerge w:val="restart"/>
            <w:vAlign w:val="center"/>
          </w:tcPr>
          <w:p w14:paraId="4E9F9D77" w14:textId="7D6B07DA" w:rsidR="004E0325" w:rsidRPr="00307D93" w:rsidRDefault="004E0325" w:rsidP="004E0325">
            <w:pPr>
              <w:spacing w:line="260" w:lineRule="exact"/>
              <w:rPr>
                <w:rFonts w:ascii="微軟正黑體" w:eastAsia="微軟正黑體" w:hAnsi="微軟正黑體" w:hint="eastAsia"/>
              </w:rPr>
            </w:pPr>
            <w:r w:rsidRPr="00307D93">
              <w:rPr>
                <w:rFonts w:ascii="微軟正黑體" w:eastAsia="微軟正黑體" w:hAnsi="微軟正黑體" w:hint="eastAsia"/>
              </w:rPr>
              <w:t>阿爾法絕不虧待與我們一同打拼的夥伴</w:t>
            </w:r>
          </w:p>
          <w:p w14:paraId="5C68CBD9" w14:textId="77777777" w:rsidR="004E0325" w:rsidRPr="00307D93" w:rsidRDefault="004E0325" w:rsidP="004E0325">
            <w:pPr>
              <w:spacing w:line="260" w:lineRule="exact"/>
              <w:rPr>
                <w:rFonts w:ascii="微軟正黑體" w:eastAsia="微軟正黑體" w:hAnsi="微軟正黑體" w:hint="eastAsia"/>
              </w:rPr>
            </w:pPr>
            <w:r w:rsidRPr="00307D93">
              <w:rPr>
                <w:rFonts w:ascii="微軟正黑體" w:eastAsia="微軟正黑體" w:hAnsi="微軟正黑體" w:hint="eastAsia"/>
              </w:rPr>
              <w:t>【基本安心保障】</w:t>
            </w:r>
          </w:p>
          <w:p w14:paraId="44FFECCF" w14:textId="046F180C" w:rsidR="004E0325" w:rsidRPr="00307D93" w:rsidRDefault="004E0325" w:rsidP="004E0325">
            <w:pPr>
              <w:spacing w:line="260" w:lineRule="exact"/>
              <w:rPr>
                <w:rFonts w:ascii="微軟正黑體" w:eastAsia="微軟正黑體" w:hAnsi="微軟正黑體" w:hint="eastAsia"/>
              </w:rPr>
            </w:pPr>
            <w:r w:rsidRPr="00307D93">
              <w:rPr>
                <w:rFonts w:ascii="微軟正黑體" w:eastAsia="微軟正黑體" w:hAnsi="微軟正黑體" w:hint="eastAsia"/>
              </w:rPr>
              <w:t> 結婚禮金、生育慰問金、喪葬慰問金、托兒補助津貼、臨場健康服務</w:t>
            </w:r>
          </w:p>
          <w:p w14:paraId="292C94F9" w14:textId="77777777" w:rsidR="004E0325" w:rsidRPr="00307D93" w:rsidRDefault="004E0325" w:rsidP="004E0325">
            <w:pPr>
              <w:spacing w:line="260" w:lineRule="exact"/>
              <w:rPr>
                <w:rFonts w:ascii="微軟正黑體" w:eastAsia="微軟正黑體" w:hAnsi="微軟正黑體" w:hint="eastAsia"/>
              </w:rPr>
            </w:pPr>
            <w:r w:rsidRPr="00307D93">
              <w:rPr>
                <w:rFonts w:ascii="微軟正黑體" w:eastAsia="微軟正黑體" w:hAnsi="微軟正黑體" w:hint="eastAsia"/>
              </w:rPr>
              <w:t>【店鋪正職人員】</w:t>
            </w:r>
          </w:p>
          <w:p w14:paraId="127F2896" w14:textId="34FA325E" w:rsidR="004E0325" w:rsidRPr="00307D93" w:rsidRDefault="004E0325" w:rsidP="004E0325">
            <w:pPr>
              <w:spacing w:line="260" w:lineRule="exact"/>
              <w:rPr>
                <w:rFonts w:ascii="微軟正黑體" w:eastAsia="微軟正黑體" w:hAnsi="微軟正黑體" w:hint="eastAsia"/>
              </w:rPr>
            </w:pPr>
            <w:r w:rsidRPr="00307D93">
              <w:rPr>
                <w:rFonts w:ascii="微軟正黑體" w:eastAsia="微軟正黑體" w:hAnsi="微軟正黑體" w:hint="eastAsia"/>
              </w:rPr>
              <w:t>(以下獎金福利只適用店鋪夥伴，不含行政單位，部分不含中央廚房)</w:t>
            </w:r>
          </w:p>
          <w:p w14:paraId="3344B25F" w14:textId="77777777" w:rsidR="004E0325" w:rsidRPr="00307D93" w:rsidRDefault="004E0325" w:rsidP="004E0325">
            <w:pPr>
              <w:spacing w:line="260" w:lineRule="exact"/>
              <w:rPr>
                <w:rFonts w:ascii="微軟正黑體" w:eastAsia="微軟正黑體" w:hAnsi="微軟正黑體" w:hint="eastAsia"/>
              </w:rPr>
            </w:pPr>
            <w:r w:rsidRPr="00307D93">
              <w:rPr>
                <w:rFonts w:ascii="微軟正黑體" w:eastAsia="微軟正黑體" w:hAnsi="微軟正黑體" w:hint="eastAsia"/>
              </w:rPr>
              <w:t> 季獎金-平均每人每季 最高20,000 元(不含中央廚房)</w:t>
            </w:r>
          </w:p>
          <w:p w14:paraId="01C77FCA" w14:textId="5E98BB32" w:rsidR="004E0325" w:rsidRPr="00307D93" w:rsidRDefault="004E0325" w:rsidP="004E0325">
            <w:pPr>
              <w:spacing w:line="260" w:lineRule="exact"/>
              <w:rPr>
                <w:rFonts w:ascii="微軟正黑體" w:eastAsia="微軟正黑體" w:hAnsi="微軟正黑體" w:hint="eastAsia"/>
              </w:rPr>
            </w:pPr>
            <w:r w:rsidRPr="00307D93">
              <w:rPr>
                <w:rFonts w:ascii="微軟正黑體" w:eastAsia="微軟正黑體" w:hAnsi="微軟正黑體" w:hint="eastAsia"/>
              </w:rPr>
              <w:t> 新人到職獎金-入職滿</w:t>
            </w:r>
            <w:r w:rsidR="000D7954">
              <w:rPr>
                <w:rFonts w:ascii="微軟正黑體" w:eastAsia="微軟正黑體" w:hAnsi="微軟正黑體" w:hint="eastAsia"/>
              </w:rPr>
              <w:t>半年五千、滿一年加碼一萬</w:t>
            </w:r>
          </w:p>
          <w:p w14:paraId="5D7E2453" w14:textId="77777777" w:rsidR="004E0325" w:rsidRPr="00307D93" w:rsidRDefault="004E0325" w:rsidP="004E0325">
            <w:pPr>
              <w:spacing w:line="260" w:lineRule="exact"/>
              <w:rPr>
                <w:rFonts w:ascii="微軟正黑體" w:eastAsia="微軟正黑體" w:hAnsi="微軟正黑體" w:hint="eastAsia"/>
              </w:rPr>
            </w:pPr>
            <w:r w:rsidRPr="00307D93">
              <w:rPr>
                <w:rFonts w:ascii="微軟正黑體" w:eastAsia="微軟正黑體" w:hAnsi="微軟正黑體" w:hint="eastAsia"/>
              </w:rPr>
              <w:t> 介紹獎金-最高享24,000元</w:t>
            </w:r>
          </w:p>
          <w:p w14:paraId="4B4469FB" w14:textId="77777777" w:rsidR="004E0325" w:rsidRPr="00307D93" w:rsidRDefault="004E0325" w:rsidP="004E0325">
            <w:pPr>
              <w:spacing w:line="260" w:lineRule="exact"/>
              <w:rPr>
                <w:rFonts w:ascii="微軟正黑體" w:eastAsia="微軟正黑體" w:hAnsi="微軟正黑體" w:hint="eastAsia"/>
              </w:rPr>
            </w:pPr>
            <w:r w:rsidRPr="00307D93">
              <w:rPr>
                <w:rFonts w:ascii="微軟正黑體" w:eastAsia="微軟正黑體" w:hAnsi="微軟正黑體" w:hint="eastAsia"/>
              </w:rPr>
              <w:t>. 新進到職時體檢，到職後滿一年補貼1,000元</w:t>
            </w:r>
          </w:p>
          <w:p w14:paraId="1AA2AD42" w14:textId="77777777" w:rsidR="004E0325" w:rsidRPr="00307D93" w:rsidRDefault="004E0325" w:rsidP="004E0325">
            <w:pPr>
              <w:spacing w:line="260" w:lineRule="exact"/>
              <w:rPr>
                <w:rFonts w:ascii="微軟正黑體" w:eastAsia="微軟正黑體" w:hAnsi="微軟正黑體" w:hint="eastAsia"/>
              </w:rPr>
            </w:pPr>
            <w:r w:rsidRPr="00307D93">
              <w:rPr>
                <w:rFonts w:ascii="微軟正黑體" w:eastAsia="微軟正黑體" w:hAnsi="微軟正黑體" w:hint="eastAsia"/>
              </w:rPr>
              <w:t> 年終獎金，新進人員按比例發放(僅門店人員適用)</w:t>
            </w:r>
          </w:p>
          <w:p w14:paraId="6DDD861B" w14:textId="24524D60" w:rsidR="004E0325" w:rsidRPr="00307D93" w:rsidRDefault="004E0325" w:rsidP="004E0325">
            <w:pPr>
              <w:spacing w:line="260" w:lineRule="exact"/>
              <w:rPr>
                <w:rFonts w:ascii="微軟正黑體" w:eastAsia="微軟正黑體" w:hAnsi="微軟正黑體" w:hint="eastAsia"/>
              </w:rPr>
            </w:pPr>
            <w:r w:rsidRPr="00307D93">
              <w:rPr>
                <w:rFonts w:ascii="微軟正黑體" w:eastAsia="微軟正黑體" w:hAnsi="微軟正黑體" w:hint="eastAsia"/>
              </w:rPr>
              <w:t> 夜間津貼</w:t>
            </w:r>
          </w:p>
          <w:p w14:paraId="666E9E6F" w14:textId="77777777" w:rsidR="004E0325" w:rsidRPr="00307D93" w:rsidRDefault="004E0325" w:rsidP="004E0325">
            <w:pPr>
              <w:spacing w:line="260" w:lineRule="exact"/>
              <w:rPr>
                <w:rFonts w:ascii="微軟正黑體" w:eastAsia="微軟正黑體" w:hAnsi="微軟正黑體" w:hint="eastAsia"/>
              </w:rPr>
            </w:pPr>
            <w:r w:rsidRPr="00307D93">
              <w:rPr>
                <w:rFonts w:ascii="微軟正黑體" w:eastAsia="微軟正黑體" w:hAnsi="微軟正黑體" w:hint="eastAsia"/>
              </w:rPr>
              <w:t> 滿一年正職人員【產前假】60天</w:t>
            </w:r>
          </w:p>
          <w:p w14:paraId="3CC1066E" w14:textId="77777777" w:rsidR="004E0325" w:rsidRPr="00307D93" w:rsidRDefault="004E0325" w:rsidP="004E0325">
            <w:pPr>
              <w:spacing w:line="260" w:lineRule="exact"/>
              <w:rPr>
                <w:rFonts w:ascii="微軟正黑體" w:eastAsia="微軟正黑體" w:hAnsi="微軟正黑體" w:hint="eastAsia"/>
              </w:rPr>
            </w:pPr>
            <w:r w:rsidRPr="00307D93">
              <w:rPr>
                <w:rFonts w:ascii="微軟正黑體" w:eastAsia="微軟正黑體" w:hAnsi="微軟正黑體" w:hint="eastAsia"/>
              </w:rPr>
              <w:t> 生兒獎勵金-正職、計時滿一年即有嬰兒用品提貨券最高享10,000元</w:t>
            </w:r>
          </w:p>
          <w:p w14:paraId="54207856" w14:textId="77777777" w:rsidR="004E0325" w:rsidRPr="00307D93" w:rsidRDefault="004E0325" w:rsidP="004E0325">
            <w:pPr>
              <w:spacing w:line="260" w:lineRule="exact"/>
              <w:rPr>
                <w:rFonts w:ascii="微軟正黑體" w:eastAsia="微軟正黑體" w:hAnsi="微軟正黑體" w:hint="eastAsia"/>
              </w:rPr>
            </w:pPr>
            <w:r w:rsidRPr="00307D93">
              <w:rPr>
                <w:rFonts w:ascii="微軟正黑體" w:eastAsia="微軟正黑體" w:hAnsi="微軟正黑體" w:hint="eastAsia"/>
              </w:rPr>
              <w:t> 員工托兒補助</w:t>
            </w:r>
          </w:p>
          <w:p w14:paraId="7CB554EE" w14:textId="77777777" w:rsidR="004E0325" w:rsidRPr="00307D93" w:rsidRDefault="004E0325" w:rsidP="004E0325">
            <w:pPr>
              <w:spacing w:line="260" w:lineRule="exact"/>
              <w:rPr>
                <w:rFonts w:ascii="微軟正黑體" w:eastAsia="微軟正黑體" w:hAnsi="微軟正黑體" w:hint="eastAsia"/>
              </w:rPr>
            </w:pPr>
            <w:r w:rsidRPr="00307D93">
              <w:rPr>
                <w:rFonts w:ascii="微軟正黑體" w:eastAsia="微軟正黑體" w:hAnsi="微軟正黑體" w:hint="eastAsia"/>
              </w:rPr>
              <w:t> 考取相關證照獎勵</w:t>
            </w:r>
          </w:p>
          <w:p w14:paraId="5388188F" w14:textId="77777777" w:rsidR="004E0325" w:rsidRPr="00307D93" w:rsidRDefault="004E0325" w:rsidP="004E0325">
            <w:pPr>
              <w:spacing w:line="260" w:lineRule="exact"/>
              <w:rPr>
                <w:rFonts w:ascii="微軟正黑體" w:eastAsia="微軟正黑體" w:hAnsi="微軟正黑體" w:hint="eastAsia"/>
              </w:rPr>
            </w:pPr>
            <w:r w:rsidRPr="00307D93">
              <w:rPr>
                <w:rFonts w:ascii="微軟正黑體" w:eastAsia="微軟正黑體" w:hAnsi="微軟正黑體" w:hint="eastAsia"/>
              </w:rPr>
              <w:t> 免費年度健康檢查</w:t>
            </w:r>
          </w:p>
          <w:p w14:paraId="27230795" w14:textId="77777777" w:rsidR="004E0325" w:rsidRPr="00307D93" w:rsidRDefault="004E0325" w:rsidP="004E0325">
            <w:pPr>
              <w:spacing w:line="260" w:lineRule="exact"/>
              <w:rPr>
                <w:rFonts w:ascii="微軟正黑體" w:eastAsia="微軟正黑體" w:hAnsi="微軟正黑體" w:hint="eastAsia"/>
              </w:rPr>
            </w:pPr>
            <w:r w:rsidRPr="00307D93">
              <w:rPr>
                <w:rFonts w:ascii="微軟正黑體" w:eastAsia="微軟正黑體" w:hAnsi="微軟正黑體" w:hint="eastAsia"/>
              </w:rPr>
              <w:t> 全集團美食，同仁享 68 折員工價，親友 88 折</w:t>
            </w:r>
          </w:p>
          <w:p w14:paraId="05E6AC9C" w14:textId="77777777" w:rsidR="004E0325" w:rsidRPr="00307D93" w:rsidRDefault="004E0325" w:rsidP="004E0325">
            <w:pPr>
              <w:spacing w:line="260" w:lineRule="exact"/>
              <w:rPr>
                <w:rFonts w:ascii="微軟正黑體" w:eastAsia="微軟正黑體" w:hAnsi="微軟正黑體" w:hint="eastAsia"/>
              </w:rPr>
            </w:pPr>
            <w:r w:rsidRPr="00307D93">
              <w:rPr>
                <w:rFonts w:ascii="微軟正黑體" w:eastAsia="微軟正黑體" w:hAnsi="微軟正黑體" w:hint="eastAsia"/>
              </w:rPr>
              <w:t> 年度春酒</w:t>
            </w:r>
          </w:p>
          <w:p w14:paraId="14309FA3" w14:textId="0E192FE2" w:rsidR="004E0325" w:rsidRPr="00307D93" w:rsidRDefault="004E0325" w:rsidP="004E0325">
            <w:pPr>
              <w:spacing w:line="260" w:lineRule="exact"/>
              <w:rPr>
                <w:rFonts w:ascii="微軟正黑體" w:eastAsia="微軟正黑體" w:hAnsi="微軟正黑體" w:hint="eastAsia"/>
              </w:rPr>
            </w:pPr>
            <w:r w:rsidRPr="00307D93">
              <w:rPr>
                <w:rFonts w:ascii="微軟正黑體" w:eastAsia="微軟正黑體" w:hAnsi="微軟正黑體" w:hint="eastAsia"/>
              </w:rPr>
              <w:t> 過年店休除夕-初三(不含百貨店)</w:t>
            </w:r>
          </w:p>
          <w:p w14:paraId="2868E6FD" w14:textId="77777777" w:rsidR="004E0325" w:rsidRPr="005E2EDA" w:rsidRDefault="004E0325" w:rsidP="004E0325">
            <w:pPr>
              <w:spacing w:line="260" w:lineRule="exact"/>
              <w:rPr>
                <w:rFonts w:ascii="微軟正黑體" w:eastAsia="微軟正黑體" w:hAnsi="微軟正黑體" w:hint="eastAsia"/>
              </w:rPr>
            </w:pPr>
            <w:r w:rsidRPr="005E2EDA">
              <w:rPr>
                <w:rFonts w:ascii="微軟正黑體" w:eastAsia="微軟正黑體" w:hAnsi="微軟正黑體" w:hint="eastAsia"/>
              </w:rPr>
              <w:t>【店鋪</w:t>
            </w:r>
            <w:r>
              <w:rPr>
                <w:rFonts w:ascii="微軟正黑體" w:eastAsia="微軟正黑體" w:hAnsi="微軟正黑體" w:hint="eastAsia"/>
              </w:rPr>
              <w:t>計時</w:t>
            </w:r>
            <w:r w:rsidRPr="005E2EDA">
              <w:rPr>
                <w:rFonts w:ascii="微軟正黑體" w:eastAsia="微軟正黑體" w:hAnsi="微軟正黑體" w:hint="eastAsia"/>
              </w:rPr>
              <w:t>人員】</w:t>
            </w:r>
          </w:p>
          <w:p w14:paraId="5B724948" w14:textId="77777777" w:rsidR="004E0325" w:rsidRDefault="004E0325" w:rsidP="004E0325">
            <w:pPr>
              <w:spacing w:line="260" w:lineRule="exact"/>
              <w:rPr>
                <w:rFonts w:ascii="微軟正黑體" w:eastAsia="微軟正黑體" w:hAnsi="微軟正黑體"/>
              </w:rPr>
            </w:pPr>
            <w:r w:rsidRPr="005E2EDA">
              <w:rPr>
                <w:rFonts w:ascii="微軟正黑體" w:eastAsia="微軟正黑體" w:hAnsi="微軟正黑體" w:hint="eastAsia"/>
              </w:rPr>
              <w:t xml:space="preserve"> </w:t>
            </w:r>
            <w:r>
              <w:rPr>
                <w:rFonts w:ascii="微軟正黑體" w:eastAsia="微軟正黑體" w:hAnsi="微軟正黑體" w:hint="eastAsia"/>
              </w:rPr>
              <w:t>按照出勤比例給與特休時數</w:t>
            </w:r>
          </w:p>
          <w:p w14:paraId="4A723309" w14:textId="2AEF4D48" w:rsidR="004E0325" w:rsidRDefault="004E0325" w:rsidP="004E0325">
            <w:pPr>
              <w:spacing w:line="260" w:lineRule="exact"/>
              <w:rPr>
                <w:rFonts w:ascii="微軟正黑體" w:eastAsia="微軟正黑體" w:hAnsi="微軟正黑體" w:hint="eastAsia"/>
              </w:rPr>
            </w:pPr>
            <w:r w:rsidRPr="005E2EDA">
              <w:rPr>
                <w:rFonts w:ascii="微軟正黑體" w:eastAsia="微軟正黑體" w:hAnsi="微軟正黑體" w:hint="eastAsia"/>
              </w:rPr>
              <w:t></w:t>
            </w:r>
            <w:r>
              <w:rPr>
                <w:rFonts w:ascii="微軟正黑體" w:eastAsia="微軟正黑體" w:hAnsi="微軟正黑體" w:hint="eastAsia"/>
              </w:rPr>
              <w:t xml:space="preserve"> 每月出勤滿</w:t>
            </w:r>
            <w:r w:rsidR="000D7954">
              <w:rPr>
                <w:rFonts w:ascii="微軟正黑體" w:eastAsia="微軟正黑體" w:hAnsi="微軟正黑體" w:hint="eastAsia"/>
              </w:rPr>
              <w:t>100</w:t>
            </w:r>
            <w:r>
              <w:rPr>
                <w:rFonts w:ascii="微軟正黑體" w:eastAsia="微軟正黑體" w:hAnsi="微軟正黑體" w:hint="eastAsia"/>
              </w:rPr>
              <w:t>小時</w:t>
            </w:r>
            <w:r w:rsidR="000D7954">
              <w:rPr>
                <w:rFonts w:ascii="微軟正黑體" w:eastAsia="微軟正黑體" w:hAnsi="微軟正黑體" w:hint="eastAsia"/>
              </w:rPr>
              <w:t>額外給發一千、滿120小時額外給發三千</w:t>
            </w:r>
          </w:p>
          <w:p w14:paraId="43D23E5E" w14:textId="774EA3FA" w:rsidR="004E0325" w:rsidRPr="000D7954" w:rsidRDefault="004E0325" w:rsidP="000D7954">
            <w:pPr>
              <w:spacing w:line="260" w:lineRule="exact"/>
              <w:rPr>
                <w:rFonts w:ascii="微軟正黑體" w:eastAsia="微軟正黑體" w:hAnsi="微軟正黑體" w:hint="eastAsia"/>
              </w:rPr>
            </w:pPr>
            <w:r w:rsidRPr="005E2EDA">
              <w:rPr>
                <w:rFonts w:ascii="微軟正黑體" w:eastAsia="微軟正黑體" w:hAnsi="微軟正黑體" w:hint="eastAsia"/>
              </w:rPr>
              <w:t> 全集團美食，同仁享 68 折員工價，親友 88 折。</w:t>
            </w:r>
          </w:p>
        </w:tc>
        <w:tc>
          <w:tcPr>
            <w:tcW w:w="926" w:type="pct"/>
            <w:tcFitText/>
            <w:vAlign w:val="center"/>
          </w:tcPr>
          <w:p w14:paraId="73AF75AF" w14:textId="77777777" w:rsidR="004E0325" w:rsidRPr="00315F6D" w:rsidRDefault="004E0325" w:rsidP="004E0325">
            <w:pPr>
              <w:spacing w:line="0" w:lineRule="atLeast"/>
              <w:jc w:val="center"/>
              <w:rPr>
                <w:rFonts w:ascii="微軟正黑體" w:eastAsia="微軟正黑體" w:hAnsi="微軟正黑體"/>
                <w:kern w:val="20"/>
                <w:sz w:val="22"/>
              </w:rPr>
            </w:pPr>
            <w:r w:rsidRPr="00A46DFF">
              <w:rPr>
                <w:rFonts w:ascii="微軟正黑體" w:eastAsia="微軟正黑體" w:hAnsi="微軟正黑體" w:hint="eastAsia"/>
                <w:spacing w:val="3"/>
                <w:w w:val="69"/>
                <w:sz w:val="22"/>
              </w:rPr>
              <w:t>是否進用身心障礙人</w:t>
            </w:r>
            <w:r w:rsidRPr="00A46DFF">
              <w:rPr>
                <w:rFonts w:ascii="微軟正黑體" w:eastAsia="微軟正黑體" w:hAnsi="微軟正黑體" w:hint="eastAsia"/>
                <w:spacing w:val="-13"/>
                <w:w w:val="69"/>
                <w:sz w:val="22"/>
              </w:rPr>
              <w:t>員</w:t>
            </w:r>
          </w:p>
        </w:tc>
        <w:tc>
          <w:tcPr>
            <w:tcW w:w="985" w:type="pct"/>
            <w:vAlign w:val="center"/>
          </w:tcPr>
          <w:p w14:paraId="2D42BD1A" w14:textId="362396CC" w:rsidR="004E0325" w:rsidRPr="00315F6D" w:rsidRDefault="004E0325" w:rsidP="004E0325">
            <w:pPr>
              <w:spacing w:line="0" w:lineRule="atLeast"/>
              <w:rPr>
                <w:rFonts w:ascii="微軟正黑體" w:eastAsia="微軟正黑體" w:hAnsi="微軟正黑體"/>
                <w:color w:val="FF0000"/>
                <w:sz w:val="22"/>
              </w:rPr>
            </w:pPr>
            <w:r>
              <w:rPr>
                <w:rFonts w:ascii="微軟正黑體" w:eastAsia="微軟正黑體" w:hAnsi="微軟正黑體"/>
                <w:color w:val="FF0000"/>
                <w:sz w:val="22"/>
              </w:rPr>
              <w:t>是</w:t>
            </w:r>
          </w:p>
        </w:tc>
      </w:tr>
      <w:tr w:rsidR="004E0325" w:rsidRPr="00315F6D" w14:paraId="6B6460AF" w14:textId="77777777" w:rsidTr="004E0325">
        <w:trPr>
          <w:trHeight w:hRule="exact" w:val="8601"/>
          <w:jc w:val="center"/>
        </w:trPr>
        <w:tc>
          <w:tcPr>
            <w:tcW w:w="727" w:type="pct"/>
            <w:vMerge/>
            <w:vAlign w:val="center"/>
          </w:tcPr>
          <w:p w14:paraId="3B23B079" w14:textId="77777777" w:rsidR="004E0325" w:rsidRPr="00315F6D" w:rsidRDefault="004E0325" w:rsidP="004E0325">
            <w:pPr>
              <w:spacing w:line="0" w:lineRule="atLeast"/>
              <w:jc w:val="center"/>
              <w:rPr>
                <w:rFonts w:ascii="微軟正黑體" w:eastAsia="微軟正黑體" w:hAnsi="微軟正黑體"/>
                <w:sz w:val="22"/>
              </w:rPr>
            </w:pPr>
          </w:p>
        </w:tc>
        <w:tc>
          <w:tcPr>
            <w:tcW w:w="2363" w:type="pct"/>
            <w:vMerge/>
            <w:vAlign w:val="center"/>
          </w:tcPr>
          <w:p w14:paraId="6335E3B4" w14:textId="77777777" w:rsidR="004E0325" w:rsidRPr="00315F6D" w:rsidRDefault="004E0325" w:rsidP="004E0325">
            <w:pPr>
              <w:spacing w:line="0" w:lineRule="atLeast"/>
              <w:rPr>
                <w:rFonts w:ascii="微軟正黑體" w:eastAsia="微軟正黑體" w:hAnsi="微軟正黑體"/>
                <w:color w:val="FF0000"/>
                <w:sz w:val="22"/>
              </w:rPr>
            </w:pPr>
          </w:p>
        </w:tc>
        <w:tc>
          <w:tcPr>
            <w:tcW w:w="926" w:type="pct"/>
            <w:tcFitText/>
            <w:vAlign w:val="center"/>
          </w:tcPr>
          <w:p w14:paraId="256D50C0" w14:textId="77777777" w:rsidR="004E0325" w:rsidRPr="00315F6D" w:rsidRDefault="004E0325" w:rsidP="004E0325">
            <w:pPr>
              <w:spacing w:line="0" w:lineRule="atLeast"/>
              <w:jc w:val="center"/>
              <w:rPr>
                <w:rFonts w:ascii="微軟正黑體" w:eastAsia="微軟正黑體" w:hAnsi="微軟正黑體"/>
                <w:spacing w:val="15"/>
                <w:w w:val="61"/>
                <w:kern w:val="0"/>
                <w:sz w:val="22"/>
              </w:rPr>
            </w:pPr>
            <w:r w:rsidRPr="006E3C28">
              <w:rPr>
                <w:rFonts w:ascii="微軟正黑體" w:eastAsia="微軟正黑體" w:hAnsi="微軟正黑體" w:hint="eastAsia"/>
                <w:w w:val="99"/>
                <w:sz w:val="22"/>
              </w:rPr>
              <w:t>是否進用外籍</w:t>
            </w:r>
            <w:r w:rsidRPr="006E3C28">
              <w:rPr>
                <w:rFonts w:ascii="微軟正黑體" w:eastAsia="微軟正黑體" w:hAnsi="微軟正黑體" w:hint="eastAsia"/>
                <w:spacing w:val="6"/>
                <w:w w:val="99"/>
                <w:sz w:val="22"/>
              </w:rPr>
              <w:t>生</w:t>
            </w:r>
          </w:p>
        </w:tc>
        <w:tc>
          <w:tcPr>
            <w:tcW w:w="985" w:type="pct"/>
            <w:vAlign w:val="center"/>
          </w:tcPr>
          <w:p w14:paraId="6DBF9FDA" w14:textId="1EAD13C3" w:rsidR="004E0325" w:rsidRPr="00315F6D" w:rsidRDefault="004E0325" w:rsidP="004E0325">
            <w:pPr>
              <w:spacing w:line="0" w:lineRule="atLeast"/>
              <w:rPr>
                <w:rFonts w:ascii="微軟正黑體" w:eastAsia="微軟正黑體" w:hAnsi="微軟正黑體"/>
                <w:spacing w:val="15"/>
                <w:w w:val="61"/>
                <w:kern w:val="0"/>
                <w:sz w:val="22"/>
              </w:rPr>
            </w:pPr>
            <w:r w:rsidRPr="00C3037A">
              <w:rPr>
                <w:rFonts w:ascii="微軟正黑體" w:eastAsia="微軟正黑體" w:hAnsi="微軟正黑體"/>
                <w:color w:val="FF0000"/>
                <w:sz w:val="22"/>
              </w:rPr>
              <w:t>是</w:t>
            </w:r>
          </w:p>
        </w:tc>
      </w:tr>
      <w:tr w:rsidR="000D7954" w:rsidRPr="00315F6D" w14:paraId="3BEF8DC2" w14:textId="77777777" w:rsidTr="004E0325">
        <w:trPr>
          <w:trHeight w:val="1256"/>
          <w:jc w:val="center"/>
        </w:trPr>
        <w:tc>
          <w:tcPr>
            <w:tcW w:w="727" w:type="pct"/>
            <w:vAlign w:val="center"/>
          </w:tcPr>
          <w:p w14:paraId="04DE0866" w14:textId="77777777" w:rsidR="000D7954" w:rsidRPr="00315F6D" w:rsidRDefault="000D7954" w:rsidP="000D7954">
            <w:pPr>
              <w:spacing w:line="0" w:lineRule="atLeast"/>
              <w:jc w:val="center"/>
              <w:rPr>
                <w:rFonts w:ascii="微軟正黑體" w:eastAsia="微軟正黑體" w:hAnsi="微軟正黑體"/>
                <w:sz w:val="22"/>
              </w:rPr>
            </w:pPr>
            <w:r w:rsidRPr="00315F6D">
              <w:rPr>
                <w:rFonts w:ascii="微軟正黑體" w:eastAsia="微軟正黑體" w:hAnsi="微軟正黑體" w:hint="eastAsia"/>
                <w:sz w:val="22"/>
              </w:rPr>
              <w:lastRenderedPageBreak/>
              <w:t>公司簡介</w:t>
            </w:r>
          </w:p>
        </w:tc>
        <w:tc>
          <w:tcPr>
            <w:tcW w:w="4273" w:type="pct"/>
            <w:gridSpan w:val="3"/>
            <w:vAlign w:val="center"/>
          </w:tcPr>
          <w:tbl>
            <w:tblPr>
              <w:tblW w:w="5044" w:type="pct"/>
              <w:tblLayout w:type="fixed"/>
              <w:tblCellMar>
                <w:left w:w="10" w:type="dxa"/>
                <w:right w:w="10" w:type="dxa"/>
              </w:tblCellMar>
              <w:tblLook w:val="04A0" w:firstRow="1" w:lastRow="0" w:firstColumn="1" w:lastColumn="0" w:noHBand="0" w:noVBand="1"/>
            </w:tblPr>
            <w:tblGrid>
              <w:gridCol w:w="2441"/>
              <w:gridCol w:w="5571"/>
            </w:tblGrid>
            <w:tr w:rsidR="000D7954" w14:paraId="5A3C14F8" w14:textId="77777777" w:rsidTr="003B7F58">
              <w:trPr>
                <w:trHeight w:val="1433"/>
              </w:trPr>
              <w:tc>
                <w:tcPr>
                  <w:tcW w:w="9147" w:type="dxa"/>
                  <w:gridSpan w:val="2"/>
                  <w:tcBorders>
                    <w:top w:val="single" w:sz="4" w:space="0" w:color="000000"/>
                    <w:left w:val="single" w:sz="4" w:space="0" w:color="000000"/>
                    <w:bottom w:val="single" w:sz="4" w:space="0" w:color="000000"/>
                    <w:right w:val="double" w:sz="6" w:space="0" w:color="000000"/>
                  </w:tcBorders>
                  <w:tcMar>
                    <w:top w:w="0" w:type="dxa"/>
                    <w:left w:w="108" w:type="dxa"/>
                    <w:bottom w:w="0" w:type="dxa"/>
                    <w:right w:w="108" w:type="dxa"/>
                  </w:tcMar>
                  <w:vAlign w:val="center"/>
                </w:tcPr>
                <w:p w14:paraId="7AB9D976" w14:textId="77777777" w:rsidR="000D7954" w:rsidRPr="007B0CFE" w:rsidRDefault="000D7954" w:rsidP="000D7954">
                  <w:pPr>
                    <w:spacing w:line="0" w:lineRule="atLeast"/>
                    <w:rPr>
                      <w:rFonts w:ascii="微軟正黑體" w:eastAsia="微軟正黑體" w:hAnsi="微軟正黑體"/>
                      <w:color w:val="FF0000"/>
                      <w:sz w:val="22"/>
                    </w:rPr>
                  </w:pPr>
                  <w:r w:rsidRPr="007B0CFE">
                    <w:rPr>
                      <w:rFonts w:ascii="微軟正黑體" w:eastAsia="微軟正黑體" w:hAnsi="微軟正黑體"/>
                      <w:color w:val="FF0000"/>
                      <w:sz w:val="22"/>
                    </w:rPr>
                    <w:t>阿爾法集團自 2017 年成立以來，始終秉持「以可負擔的價格，傳遞幸福時刻」的使命，致力於將台灣的在地美味推向國際。短短九年間，集團快速成長，逐步成為台灣餐飲產業的重要旗幟。</w:t>
                  </w:r>
                </w:p>
                <w:p w14:paraId="46D88545" w14:textId="77777777" w:rsidR="000D7954" w:rsidRPr="007B0CFE" w:rsidRDefault="000D7954" w:rsidP="000D7954">
                  <w:pPr>
                    <w:spacing w:line="0" w:lineRule="atLeast"/>
                    <w:rPr>
                      <w:rFonts w:ascii="微軟正黑體" w:eastAsia="微軟正黑體" w:hAnsi="微軟正黑體"/>
                      <w:color w:val="FF0000"/>
                      <w:sz w:val="22"/>
                    </w:rPr>
                  </w:pPr>
                </w:p>
                <w:p w14:paraId="7B7D7637" w14:textId="77777777" w:rsidR="000D7954" w:rsidRPr="007B0CFE" w:rsidRDefault="000D7954" w:rsidP="000D7954">
                  <w:pPr>
                    <w:spacing w:line="0" w:lineRule="atLeast"/>
                    <w:rPr>
                      <w:rFonts w:ascii="微軟正黑體" w:eastAsia="微軟正黑體" w:hAnsi="微軟正黑體"/>
                      <w:color w:val="FF0000"/>
                      <w:sz w:val="22"/>
                    </w:rPr>
                  </w:pPr>
                  <w:r w:rsidRPr="007B0CFE">
                    <w:rPr>
                      <w:rFonts w:ascii="微軟正黑體" w:eastAsia="微軟正黑體" w:hAnsi="微軟正黑體"/>
                      <w:color w:val="FF0000"/>
                      <w:sz w:val="22"/>
                    </w:rPr>
                    <w:t>2026 年已邁入 第九年，今年，全台灣規模已突破 40+ 店，今年將邁進60+店</w:t>
                  </w:r>
                </w:p>
                <w:p w14:paraId="172D0721" w14:textId="77777777" w:rsidR="000D7954" w:rsidRPr="007B0CFE" w:rsidRDefault="000D7954" w:rsidP="000D7954">
                  <w:pPr>
                    <w:spacing w:line="0" w:lineRule="atLeast"/>
                    <w:rPr>
                      <w:rFonts w:ascii="微軟正黑體" w:eastAsia="微軟正黑體" w:hAnsi="微軟正黑體"/>
                      <w:color w:val="FF0000"/>
                      <w:sz w:val="22"/>
                    </w:rPr>
                  </w:pPr>
                  <w:r w:rsidRPr="007B0CFE">
                    <w:rPr>
                      <w:rFonts w:ascii="微軟正黑體" w:eastAsia="微軟正黑體" w:hAnsi="微軟正黑體"/>
                      <w:color w:val="FF0000"/>
                      <w:sz w:val="22"/>
                    </w:rPr>
                    <w:t>會員人數突破60萬以上，品牌知名度與顧客黏著度持續攀升</w:t>
                  </w:r>
                </w:p>
                <w:p w14:paraId="35774D3D" w14:textId="77777777" w:rsidR="000D7954" w:rsidRPr="007B0CFE" w:rsidRDefault="000D7954" w:rsidP="000D7954">
                  <w:pPr>
                    <w:spacing w:line="0" w:lineRule="atLeast"/>
                    <w:rPr>
                      <w:rFonts w:ascii="微軟正黑體" w:eastAsia="微軟正黑體" w:hAnsi="微軟正黑體"/>
                      <w:color w:val="FF0000"/>
                      <w:sz w:val="22"/>
                    </w:rPr>
                  </w:pPr>
                </w:p>
                <w:p w14:paraId="3CDAE53E" w14:textId="77777777" w:rsidR="000D7954" w:rsidRPr="007B0CFE" w:rsidRDefault="000D7954" w:rsidP="000D7954">
                  <w:pPr>
                    <w:spacing w:line="0" w:lineRule="atLeast"/>
                    <w:rPr>
                      <w:rFonts w:ascii="微軟正黑體" w:eastAsia="微軟正黑體" w:hAnsi="微軟正黑體"/>
                      <w:color w:val="FF0000"/>
                      <w:sz w:val="22"/>
                    </w:rPr>
                  </w:pPr>
                  <w:r w:rsidRPr="007B0CFE">
                    <w:rPr>
                      <w:rFonts w:ascii="微軟正黑體" w:eastAsia="微軟正黑體" w:hAnsi="微軟正黑體"/>
                      <w:color w:val="FF0000"/>
                      <w:sz w:val="22"/>
                    </w:rPr>
                    <w:t>阿爾法集團以「信任、共贏、成長、可持續性、擁抱變化」為核心價值，持續推動數位化、國際化發展。我們的目標不僅是台灣市場的領導者，更是邁向世界的餐飲新力量，打造一個人人都能享有五星級美味的時代。</w:t>
                  </w:r>
                </w:p>
                <w:p w14:paraId="34994B53" w14:textId="77777777" w:rsidR="000D7954" w:rsidRPr="007B0CFE" w:rsidRDefault="000D7954" w:rsidP="000D7954">
                  <w:pPr>
                    <w:spacing w:line="0" w:lineRule="atLeast"/>
                    <w:rPr>
                      <w:rFonts w:ascii="微軟正黑體" w:eastAsia="微軟正黑體" w:hAnsi="微軟正黑體"/>
                      <w:b/>
                      <w:bCs/>
                      <w:color w:val="FF0000"/>
                      <w:sz w:val="22"/>
                    </w:rPr>
                  </w:pPr>
                  <w:r w:rsidRPr="007B0CFE">
                    <w:rPr>
                      <w:rFonts w:ascii="微軟正黑體" w:eastAsia="微軟正黑體" w:hAnsi="微軟正黑體"/>
                      <w:b/>
                      <w:bCs/>
                      <w:color w:val="FF0000"/>
                      <w:sz w:val="22"/>
                    </w:rPr>
                    <w:t>經營理念</w:t>
                  </w:r>
                </w:p>
                <w:p w14:paraId="77EB73C9" w14:textId="77777777" w:rsidR="000D7954" w:rsidRPr="007B0CFE" w:rsidRDefault="000D7954" w:rsidP="000D7954">
                  <w:pPr>
                    <w:spacing w:line="0" w:lineRule="atLeast"/>
                    <w:rPr>
                      <w:rFonts w:ascii="微軟正黑體" w:eastAsia="微軟正黑體" w:hAnsi="微軟正黑體"/>
                      <w:color w:val="FF0000"/>
                      <w:sz w:val="22"/>
                    </w:rPr>
                  </w:pPr>
                  <w:r w:rsidRPr="007B0CFE">
                    <w:rPr>
                      <w:rFonts w:ascii="微軟正黑體" w:eastAsia="微軟正黑體" w:hAnsi="微軟正黑體"/>
                      <w:color w:val="FF0000"/>
                      <w:sz w:val="22"/>
                    </w:rPr>
                    <w:t>【阿爾法餐飲集團文化】</w:t>
                  </w:r>
                </w:p>
                <w:p w14:paraId="1EC5CE8C" w14:textId="77777777" w:rsidR="000D7954" w:rsidRPr="007B0CFE" w:rsidRDefault="000D7954" w:rsidP="000D7954">
                  <w:pPr>
                    <w:spacing w:line="0" w:lineRule="atLeast"/>
                    <w:rPr>
                      <w:rFonts w:ascii="微軟正黑體" w:eastAsia="微軟正黑體" w:hAnsi="微軟正黑體"/>
                      <w:color w:val="FF0000"/>
                      <w:sz w:val="22"/>
                    </w:rPr>
                  </w:pPr>
                </w:p>
                <w:p w14:paraId="25919353" w14:textId="77777777" w:rsidR="000D7954" w:rsidRPr="007B0CFE" w:rsidRDefault="000D7954" w:rsidP="000D7954">
                  <w:pPr>
                    <w:spacing w:line="0" w:lineRule="atLeast"/>
                    <w:rPr>
                      <w:rFonts w:ascii="微軟正黑體" w:eastAsia="微軟正黑體" w:hAnsi="微軟正黑體"/>
                      <w:color w:val="FF0000"/>
                      <w:sz w:val="22"/>
                    </w:rPr>
                  </w:pPr>
                  <w:r w:rsidRPr="007B0CFE">
                    <w:rPr>
                      <w:rFonts w:ascii="微軟正黑體" w:eastAsia="微軟正黑體" w:hAnsi="微軟正黑體"/>
                      <w:color w:val="FF0000"/>
                      <w:sz w:val="22"/>
                    </w:rPr>
                    <w:t>『我們絕不是所謂的「幸福企業」，但我們是實力堅強且野心十足的餐飲企業，這是為餐飲市場提供高競爭力薪資的革命。』</w:t>
                  </w:r>
                </w:p>
                <w:p w14:paraId="5CCD8F0C" w14:textId="77777777" w:rsidR="000D7954" w:rsidRPr="007B0CFE" w:rsidRDefault="000D7954" w:rsidP="000D7954">
                  <w:pPr>
                    <w:spacing w:line="0" w:lineRule="atLeast"/>
                    <w:rPr>
                      <w:rFonts w:ascii="微軟正黑體" w:eastAsia="微軟正黑體" w:hAnsi="微軟正黑體"/>
                      <w:color w:val="FF0000"/>
                      <w:sz w:val="22"/>
                    </w:rPr>
                  </w:pPr>
                </w:p>
                <w:p w14:paraId="54F5AC87" w14:textId="77777777" w:rsidR="000D7954" w:rsidRPr="007B0CFE" w:rsidRDefault="000D7954" w:rsidP="000D7954">
                  <w:pPr>
                    <w:spacing w:line="0" w:lineRule="atLeast"/>
                    <w:rPr>
                      <w:rFonts w:ascii="微軟正黑體" w:eastAsia="微軟正黑體" w:hAnsi="微軟正黑體"/>
                      <w:color w:val="FF0000"/>
                      <w:sz w:val="22"/>
                    </w:rPr>
                  </w:pPr>
                  <w:r w:rsidRPr="007B0CFE">
                    <w:rPr>
                      <w:rFonts w:ascii="微軟正黑體" w:eastAsia="微軟正黑體" w:hAnsi="微軟正黑體"/>
                      <w:color w:val="FF0000"/>
                      <w:sz w:val="22"/>
                    </w:rPr>
                    <w:t>阿爾法餐飲目前旗下「雞湯大叔」、「雞湯桑」、「麵屋一燈」、「賴山嶼」，全品牌分店今年已突破40間，並預計年年擴張版圖。</w:t>
                  </w:r>
                </w:p>
                <w:p w14:paraId="6FE8A9D5" w14:textId="77777777" w:rsidR="000D7954" w:rsidRPr="007B0CFE" w:rsidRDefault="000D7954" w:rsidP="000D7954">
                  <w:pPr>
                    <w:spacing w:line="0" w:lineRule="atLeast"/>
                    <w:rPr>
                      <w:rFonts w:ascii="微軟正黑體" w:eastAsia="微軟正黑體" w:hAnsi="微軟正黑體"/>
                      <w:color w:val="FF0000"/>
                      <w:sz w:val="22"/>
                    </w:rPr>
                  </w:pPr>
                </w:p>
                <w:p w14:paraId="4BC834B5" w14:textId="77777777" w:rsidR="000D7954" w:rsidRPr="007B0CFE" w:rsidRDefault="000D7954" w:rsidP="000D7954">
                  <w:pPr>
                    <w:spacing w:line="0" w:lineRule="atLeast"/>
                    <w:rPr>
                      <w:rFonts w:ascii="微軟正黑體" w:eastAsia="微軟正黑體" w:hAnsi="微軟正黑體"/>
                      <w:color w:val="FF0000"/>
                      <w:sz w:val="22"/>
                    </w:rPr>
                  </w:pPr>
                  <w:r w:rsidRPr="007B0CFE">
                    <w:rPr>
                      <w:rFonts w:ascii="微軟正黑體" w:eastAsia="微軟正黑體" w:hAnsi="微軟正黑體"/>
                      <w:color w:val="FF0000"/>
                      <w:sz w:val="22"/>
                    </w:rPr>
                    <w:t>我們有信心在全台遍地插旗，成為新一代餐飲的領頭羊！</w:t>
                  </w:r>
                </w:p>
                <w:p w14:paraId="5A9AE5FC" w14:textId="77777777" w:rsidR="000D7954" w:rsidRPr="007B0CFE" w:rsidRDefault="000D7954" w:rsidP="000D7954">
                  <w:pPr>
                    <w:spacing w:line="0" w:lineRule="atLeast"/>
                    <w:rPr>
                      <w:rFonts w:ascii="微軟正黑體" w:eastAsia="微軟正黑體" w:hAnsi="微軟正黑體"/>
                      <w:color w:val="FF0000"/>
                      <w:sz w:val="22"/>
                    </w:rPr>
                  </w:pPr>
                </w:p>
                <w:p w14:paraId="0375D369" w14:textId="77777777" w:rsidR="000D7954" w:rsidRDefault="000D7954" w:rsidP="000D7954">
                  <w:pPr>
                    <w:spacing w:line="0" w:lineRule="atLeast"/>
                    <w:rPr>
                      <w:rFonts w:ascii="微軟正黑體" w:eastAsia="微軟正黑體" w:hAnsi="微軟正黑體"/>
                      <w:color w:val="FF0000"/>
                      <w:sz w:val="22"/>
                    </w:rPr>
                  </w:pPr>
                  <w:r w:rsidRPr="007B0CFE">
                    <w:rPr>
                      <w:rFonts w:ascii="微軟正黑體" w:eastAsia="微軟正黑體" w:hAnsi="微軟正黑體"/>
                      <w:color w:val="FF0000"/>
                      <w:sz w:val="22"/>
                    </w:rPr>
                    <w:t>我們目標不只是為了提供業界頂尖的報酬，我們追求的是卓越——不斷超越業績目標，不斷推動餐飲界的創新和進步。</w:t>
                  </w:r>
                </w:p>
              </w:tc>
            </w:tr>
            <w:tr w:rsidR="000D7954" w14:paraId="0D49991F" w14:textId="77777777" w:rsidTr="003B7F58">
              <w:trPr>
                <w:gridAfter w:val="1"/>
                <w:wAfter w:w="6397" w:type="dxa"/>
                <w:trHeight w:val="20"/>
              </w:trPr>
              <w:tc>
                <w:tcPr>
                  <w:tcW w:w="27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FD6647" w14:textId="21BFD8EB" w:rsidR="000D7954" w:rsidRDefault="000D7954" w:rsidP="000D7954">
                  <w:pPr>
                    <w:spacing w:line="0" w:lineRule="atLeast"/>
                    <w:rPr>
                      <w:rFonts w:hint="eastAsia"/>
                    </w:rPr>
                  </w:pPr>
                </w:p>
              </w:tc>
            </w:tr>
          </w:tbl>
          <w:p w14:paraId="76C9EF55" w14:textId="77777777" w:rsidR="000D7954" w:rsidRPr="00315F6D" w:rsidRDefault="000D7954" w:rsidP="000D7954">
            <w:pPr>
              <w:spacing w:line="0" w:lineRule="atLeast"/>
              <w:rPr>
                <w:rFonts w:ascii="微軟正黑體" w:eastAsia="微軟正黑體" w:hAnsi="微軟正黑體"/>
                <w:color w:val="FF0000"/>
                <w:sz w:val="22"/>
              </w:rPr>
            </w:pPr>
          </w:p>
        </w:tc>
      </w:tr>
    </w:tbl>
    <w:p w14:paraId="701E2B4F" w14:textId="77777777" w:rsidR="0036686D" w:rsidRPr="004059AE" w:rsidRDefault="0036686D" w:rsidP="0036686D">
      <w:pPr>
        <w:widowControl/>
        <w:rPr>
          <w:rFonts w:ascii="Times New Roman" w:eastAsia="標楷體" w:hAnsi="Times New Roman" w:cs="Times New Roman"/>
          <w:sz w:val="18"/>
          <w:szCs w:val="18"/>
        </w:rPr>
      </w:pPr>
    </w:p>
    <w:tbl>
      <w:tblPr>
        <w:tblW w:w="5000" w:type="pct"/>
        <w:jc w:val="center"/>
        <w:tblBorders>
          <w:top w:val="thinThickSmallGap" w:sz="12" w:space="0" w:color="auto"/>
          <w:left w:val="thinThickSmallGap" w:sz="12" w:space="0" w:color="auto"/>
          <w:bottom w:val="thickThinSmallGap" w:sz="12" w:space="0" w:color="auto"/>
          <w:right w:val="thickThinSmallGap" w:sz="12" w:space="0" w:color="auto"/>
          <w:insideH w:val="single" w:sz="4" w:space="0" w:color="auto"/>
          <w:insideV w:val="single" w:sz="4" w:space="0" w:color="auto"/>
        </w:tblBorders>
        <w:tblLook w:val="04A0" w:firstRow="1" w:lastRow="0" w:firstColumn="1" w:lastColumn="0" w:noHBand="0" w:noVBand="1"/>
      </w:tblPr>
      <w:tblGrid>
        <w:gridCol w:w="1200"/>
        <w:gridCol w:w="837"/>
        <w:gridCol w:w="1795"/>
        <w:gridCol w:w="1557"/>
        <w:gridCol w:w="1580"/>
        <w:gridCol w:w="1555"/>
        <w:gridCol w:w="1054"/>
      </w:tblGrid>
      <w:tr w:rsidR="0036686D" w:rsidRPr="00315F6D" w14:paraId="21415E8A" w14:textId="77777777" w:rsidTr="002A1D41">
        <w:trPr>
          <w:trHeight w:val="20"/>
          <w:jc w:val="center"/>
        </w:trPr>
        <w:tc>
          <w:tcPr>
            <w:tcW w:w="626" w:type="pct"/>
            <w:vAlign w:val="center"/>
          </w:tcPr>
          <w:p w14:paraId="50705BC0" w14:textId="77777777" w:rsidR="0036686D" w:rsidRPr="00315F6D" w:rsidRDefault="0036686D" w:rsidP="002A1D41">
            <w:pPr>
              <w:spacing w:line="0" w:lineRule="atLeast"/>
              <w:jc w:val="center"/>
              <w:rPr>
                <w:rFonts w:ascii="微軟正黑體" w:eastAsia="微軟正黑體" w:hAnsi="微軟正黑體"/>
                <w:sz w:val="22"/>
              </w:rPr>
            </w:pPr>
            <w:r w:rsidRPr="00315F6D">
              <w:rPr>
                <w:rFonts w:ascii="微軟正黑體" w:eastAsia="微軟正黑體" w:hAnsi="微軟正黑體" w:hint="eastAsia"/>
                <w:kern w:val="0"/>
                <w:sz w:val="22"/>
              </w:rPr>
              <w:t>職務名稱</w:t>
            </w:r>
          </w:p>
        </w:tc>
        <w:tc>
          <w:tcPr>
            <w:tcW w:w="437" w:type="pct"/>
            <w:vAlign w:val="center"/>
          </w:tcPr>
          <w:p w14:paraId="017CBDE1" w14:textId="77777777" w:rsidR="0036686D" w:rsidRPr="00315F6D" w:rsidRDefault="0036686D" w:rsidP="002A1D41">
            <w:pPr>
              <w:spacing w:line="0" w:lineRule="atLeast"/>
              <w:jc w:val="center"/>
              <w:rPr>
                <w:rFonts w:ascii="微軟正黑體" w:eastAsia="微軟正黑體" w:hAnsi="微軟正黑體"/>
                <w:sz w:val="22"/>
              </w:rPr>
            </w:pPr>
            <w:r w:rsidRPr="00315F6D">
              <w:rPr>
                <w:rFonts w:ascii="微軟正黑體" w:eastAsia="微軟正黑體" w:hAnsi="微軟正黑體" w:hint="eastAsia"/>
                <w:kern w:val="0"/>
                <w:sz w:val="22"/>
              </w:rPr>
              <w:t>人數</w:t>
            </w:r>
          </w:p>
        </w:tc>
        <w:tc>
          <w:tcPr>
            <w:tcW w:w="937" w:type="pct"/>
            <w:vAlign w:val="center"/>
          </w:tcPr>
          <w:p w14:paraId="298D0E26" w14:textId="77777777" w:rsidR="0036686D" w:rsidRDefault="0036686D" w:rsidP="002A1D41">
            <w:pPr>
              <w:spacing w:line="0" w:lineRule="atLeast"/>
              <w:jc w:val="center"/>
              <w:rPr>
                <w:rFonts w:ascii="微軟正黑體" w:eastAsia="微軟正黑體" w:hAnsi="微軟正黑體"/>
                <w:kern w:val="0"/>
                <w:sz w:val="22"/>
              </w:rPr>
            </w:pPr>
            <w:r w:rsidRPr="00315F6D">
              <w:rPr>
                <w:rFonts w:ascii="微軟正黑體" w:eastAsia="微軟正黑體" w:hAnsi="微軟正黑體" w:hint="eastAsia"/>
                <w:kern w:val="0"/>
                <w:sz w:val="22"/>
              </w:rPr>
              <w:t>主要資格條件</w:t>
            </w:r>
          </w:p>
          <w:p w14:paraId="23647E22" w14:textId="77777777" w:rsidR="0036686D" w:rsidRPr="00315F6D" w:rsidRDefault="0036686D" w:rsidP="002A1D41">
            <w:pPr>
              <w:spacing w:line="300" w:lineRule="exact"/>
              <w:jc w:val="center"/>
              <w:rPr>
                <w:rFonts w:ascii="微軟正黑體" w:eastAsia="微軟正黑體" w:hAnsi="微軟正黑體"/>
                <w:sz w:val="22"/>
              </w:rPr>
            </w:pPr>
            <w:r w:rsidRPr="00315F6D">
              <w:rPr>
                <w:rFonts w:ascii="微軟正黑體" w:eastAsia="微軟正黑體" w:hAnsi="微軟正黑體" w:hint="eastAsia"/>
                <w:color w:val="FF0000"/>
                <w:sz w:val="22"/>
              </w:rPr>
              <w:t>（例如：學歷及系所、技能、語文、證照等）</w:t>
            </w:r>
          </w:p>
        </w:tc>
        <w:tc>
          <w:tcPr>
            <w:tcW w:w="813" w:type="pct"/>
            <w:vAlign w:val="center"/>
          </w:tcPr>
          <w:p w14:paraId="6147916A" w14:textId="77777777" w:rsidR="0036686D" w:rsidRDefault="0036686D" w:rsidP="002A1D41">
            <w:pPr>
              <w:spacing w:line="300" w:lineRule="exact"/>
              <w:jc w:val="center"/>
              <w:rPr>
                <w:rFonts w:ascii="微軟正黑體" w:eastAsia="微軟正黑體" w:hAnsi="微軟正黑體"/>
                <w:kern w:val="0"/>
                <w:sz w:val="22"/>
              </w:rPr>
            </w:pPr>
            <w:r w:rsidRPr="00315F6D">
              <w:rPr>
                <w:rFonts w:ascii="微軟正黑體" w:eastAsia="微軟正黑體" w:hAnsi="微軟正黑體" w:hint="eastAsia"/>
                <w:kern w:val="0"/>
                <w:sz w:val="22"/>
              </w:rPr>
              <w:t>待遇</w:t>
            </w:r>
          </w:p>
          <w:p w14:paraId="11A27467" w14:textId="77777777" w:rsidR="0036686D" w:rsidRPr="00315F6D" w:rsidRDefault="0036686D" w:rsidP="002A1D41">
            <w:pPr>
              <w:adjustRightInd w:val="0"/>
              <w:snapToGrid w:val="0"/>
              <w:spacing w:line="0" w:lineRule="atLeast"/>
              <w:jc w:val="center"/>
              <w:rPr>
                <w:rFonts w:ascii="微軟正黑體" w:eastAsia="微軟正黑體" w:hAnsi="微軟正黑體"/>
                <w:sz w:val="22"/>
              </w:rPr>
            </w:pPr>
            <w:r w:rsidRPr="00315F6D">
              <w:rPr>
                <w:rFonts w:ascii="微軟正黑體" w:eastAsia="微軟正黑體" w:hAnsi="微軟正黑體" w:hint="eastAsia"/>
                <w:color w:val="FF0000"/>
                <w:sz w:val="22"/>
              </w:rPr>
              <w:t>(</w:t>
            </w:r>
            <w:r>
              <w:rPr>
                <w:rFonts w:ascii="微軟正黑體" w:eastAsia="微軟正黑體" w:hAnsi="微軟正黑體" w:hint="eastAsia"/>
                <w:color w:val="FF0000"/>
                <w:sz w:val="22"/>
              </w:rPr>
              <w:t>禁</w:t>
            </w:r>
            <w:r>
              <w:rPr>
                <w:rFonts w:ascii="微軟正黑體" w:eastAsia="微軟正黑體" w:hAnsi="微軟正黑體"/>
                <w:color w:val="FF0000"/>
                <w:sz w:val="22"/>
              </w:rPr>
              <w:t>面議及低於勞基法薪資</w:t>
            </w:r>
            <w:r w:rsidRPr="00315F6D">
              <w:rPr>
                <w:rFonts w:ascii="微軟正黑體" w:eastAsia="微軟正黑體" w:hAnsi="微軟正黑體" w:hint="eastAsia"/>
                <w:color w:val="FF0000"/>
                <w:sz w:val="22"/>
              </w:rPr>
              <w:t>)</w:t>
            </w:r>
          </w:p>
        </w:tc>
        <w:tc>
          <w:tcPr>
            <w:tcW w:w="825" w:type="pct"/>
            <w:vAlign w:val="center"/>
          </w:tcPr>
          <w:p w14:paraId="205849F8" w14:textId="77777777" w:rsidR="0036686D" w:rsidRPr="004E01D5" w:rsidRDefault="0036686D" w:rsidP="002A1D41">
            <w:pPr>
              <w:adjustRightInd w:val="0"/>
              <w:snapToGrid w:val="0"/>
              <w:spacing w:line="0" w:lineRule="atLeast"/>
              <w:jc w:val="center"/>
              <w:rPr>
                <w:rFonts w:ascii="微軟正黑體" w:eastAsia="微軟正黑體" w:hAnsi="微軟正黑體"/>
                <w:kern w:val="0"/>
                <w:sz w:val="22"/>
              </w:rPr>
            </w:pPr>
            <w:r w:rsidRPr="00315F6D">
              <w:rPr>
                <w:rFonts w:ascii="微軟正黑體" w:eastAsia="微軟正黑體" w:hAnsi="微軟正黑體" w:hint="eastAsia"/>
                <w:kern w:val="0"/>
                <w:sz w:val="22"/>
              </w:rPr>
              <w:t>工作內容</w:t>
            </w:r>
          </w:p>
        </w:tc>
        <w:tc>
          <w:tcPr>
            <w:tcW w:w="812" w:type="pct"/>
            <w:vAlign w:val="center"/>
          </w:tcPr>
          <w:p w14:paraId="761A6B8F" w14:textId="77777777" w:rsidR="0036686D" w:rsidRPr="004E01D5" w:rsidRDefault="0036686D" w:rsidP="002A1D41">
            <w:pPr>
              <w:adjustRightInd w:val="0"/>
              <w:snapToGrid w:val="0"/>
              <w:spacing w:line="0" w:lineRule="atLeast"/>
              <w:jc w:val="center"/>
              <w:rPr>
                <w:rFonts w:ascii="微軟正黑體" w:eastAsia="微軟正黑體" w:hAnsi="微軟正黑體"/>
                <w:kern w:val="0"/>
                <w:sz w:val="22"/>
              </w:rPr>
            </w:pPr>
            <w:r w:rsidRPr="00C200A4">
              <w:rPr>
                <w:rFonts w:ascii="微軟正黑體" w:eastAsia="微軟正黑體" w:hAnsi="微軟正黑體" w:hint="eastAsia"/>
                <w:kern w:val="0"/>
                <w:sz w:val="22"/>
              </w:rPr>
              <w:t>工作地點</w:t>
            </w:r>
          </w:p>
        </w:tc>
        <w:tc>
          <w:tcPr>
            <w:tcW w:w="550" w:type="pct"/>
            <w:vAlign w:val="center"/>
          </w:tcPr>
          <w:p w14:paraId="6E9D3D30" w14:textId="77777777" w:rsidR="0036686D" w:rsidRPr="00315F6D" w:rsidRDefault="0036686D" w:rsidP="002A1D41">
            <w:pPr>
              <w:spacing w:line="0" w:lineRule="atLeast"/>
              <w:jc w:val="center"/>
              <w:rPr>
                <w:rFonts w:ascii="微軟正黑體" w:eastAsia="微軟正黑體" w:hAnsi="微軟正黑體"/>
                <w:kern w:val="0"/>
                <w:sz w:val="22"/>
                <w:highlight w:val="yellow"/>
              </w:rPr>
            </w:pPr>
            <w:r w:rsidRPr="00CE79C9">
              <w:rPr>
                <w:rFonts w:ascii="微軟正黑體" w:eastAsia="微軟正黑體" w:hAnsi="微軟正黑體" w:hint="eastAsia"/>
                <w:kern w:val="0"/>
                <w:sz w:val="22"/>
              </w:rPr>
              <w:t>備註</w:t>
            </w:r>
          </w:p>
        </w:tc>
      </w:tr>
      <w:tr w:rsidR="0036686D" w:rsidRPr="00315F6D" w14:paraId="20325759" w14:textId="77777777" w:rsidTr="002A1D41">
        <w:trPr>
          <w:trHeight w:val="20"/>
          <w:jc w:val="center"/>
        </w:trPr>
        <w:tc>
          <w:tcPr>
            <w:tcW w:w="626" w:type="pct"/>
            <w:vAlign w:val="center"/>
          </w:tcPr>
          <w:p w14:paraId="63D49099" w14:textId="094E61DD" w:rsidR="0036686D" w:rsidRPr="00315F6D" w:rsidRDefault="004E0325" w:rsidP="002A1D41">
            <w:pPr>
              <w:adjustRightInd w:val="0"/>
              <w:snapToGrid w:val="0"/>
              <w:spacing w:line="0" w:lineRule="atLeast"/>
              <w:jc w:val="center"/>
              <w:rPr>
                <w:rFonts w:ascii="微軟正黑體" w:eastAsia="微軟正黑體" w:hAnsi="微軟正黑體"/>
                <w:color w:val="FF0000"/>
                <w:sz w:val="22"/>
              </w:rPr>
            </w:pPr>
            <w:r>
              <w:rPr>
                <w:rFonts w:ascii="標楷體" w:eastAsia="標楷體" w:hAnsi="標楷體" w:hint="eastAsia"/>
                <w:szCs w:val="24"/>
              </w:rPr>
              <w:t>餐飲</w:t>
            </w:r>
            <w:r>
              <w:rPr>
                <w:rFonts w:ascii="標楷體" w:eastAsia="標楷體" w:hAnsi="標楷體" w:hint="eastAsia"/>
                <w:szCs w:val="24"/>
              </w:rPr>
              <w:t>工作</w:t>
            </w:r>
            <w:r>
              <w:rPr>
                <w:rFonts w:ascii="標楷體" w:eastAsia="標楷體" w:hAnsi="標楷體" w:hint="eastAsia"/>
                <w:szCs w:val="24"/>
              </w:rPr>
              <w:t>夥伴</w:t>
            </w:r>
          </w:p>
        </w:tc>
        <w:tc>
          <w:tcPr>
            <w:tcW w:w="437" w:type="pct"/>
            <w:vAlign w:val="center"/>
          </w:tcPr>
          <w:p w14:paraId="6CBC2DD2" w14:textId="527226B8" w:rsidR="0036686D" w:rsidRPr="00315F6D" w:rsidRDefault="004E0325" w:rsidP="002A1D41">
            <w:pPr>
              <w:adjustRightInd w:val="0"/>
              <w:snapToGrid w:val="0"/>
              <w:spacing w:line="0" w:lineRule="atLeast"/>
              <w:jc w:val="center"/>
              <w:rPr>
                <w:rFonts w:ascii="微軟正黑體" w:eastAsia="微軟正黑體" w:hAnsi="微軟正黑體" w:hint="eastAsia"/>
                <w:color w:val="FF0000"/>
                <w:sz w:val="22"/>
              </w:rPr>
            </w:pPr>
            <w:r>
              <w:rPr>
                <w:rFonts w:ascii="微軟正黑體" w:eastAsia="微軟正黑體" w:hAnsi="微軟正黑體" w:hint="eastAsia"/>
                <w:color w:val="FF0000"/>
                <w:sz w:val="22"/>
              </w:rPr>
              <w:t>10</w:t>
            </w:r>
          </w:p>
        </w:tc>
        <w:tc>
          <w:tcPr>
            <w:tcW w:w="937" w:type="pct"/>
            <w:vAlign w:val="center"/>
          </w:tcPr>
          <w:p w14:paraId="0A36D53E" w14:textId="2E700197" w:rsidR="0036686D" w:rsidRPr="00315F6D" w:rsidRDefault="004E0325" w:rsidP="002A1D41">
            <w:pPr>
              <w:adjustRightInd w:val="0"/>
              <w:snapToGrid w:val="0"/>
              <w:spacing w:line="0" w:lineRule="atLeast"/>
              <w:rPr>
                <w:rFonts w:ascii="微軟正黑體" w:eastAsia="微軟正黑體" w:hAnsi="微軟正黑體" w:hint="eastAsia"/>
                <w:color w:val="FF0000"/>
                <w:sz w:val="22"/>
              </w:rPr>
            </w:pPr>
            <w:r>
              <w:rPr>
                <w:rFonts w:ascii="微軟正黑體" w:eastAsia="微軟正黑體" w:hAnsi="微軟正黑體" w:hint="eastAsia"/>
                <w:color w:val="FF0000"/>
                <w:sz w:val="22"/>
              </w:rPr>
              <w:t>皆可</w:t>
            </w:r>
          </w:p>
        </w:tc>
        <w:tc>
          <w:tcPr>
            <w:tcW w:w="813" w:type="pct"/>
            <w:vAlign w:val="center"/>
          </w:tcPr>
          <w:p w14:paraId="749F5A0D" w14:textId="75291834" w:rsidR="0036686D" w:rsidRPr="00315F6D" w:rsidRDefault="004E0325" w:rsidP="002A1D41">
            <w:pPr>
              <w:adjustRightInd w:val="0"/>
              <w:snapToGrid w:val="0"/>
              <w:spacing w:line="0" w:lineRule="atLeast"/>
              <w:rPr>
                <w:rFonts w:ascii="微軟正黑體" w:eastAsia="微軟正黑體" w:hAnsi="微軟正黑體" w:hint="eastAsia"/>
                <w:color w:val="FF0000"/>
                <w:sz w:val="22"/>
              </w:rPr>
            </w:pPr>
            <w:r>
              <w:rPr>
                <w:rFonts w:ascii="微軟正黑體" w:eastAsia="微軟正黑體" w:hAnsi="微軟正黑體" w:hint="eastAsia"/>
                <w:color w:val="FF0000"/>
                <w:sz w:val="22"/>
              </w:rPr>
              <w:t>43000-45000</w:t>
            </w:r>
          </w:p>
        </w:tc>
        <w:tc>
          <w:tcPr>
            <w:tcW w:w="825" w:type="pct"/>
            <w:vAlign w:val="center"/>
          </w:tcPr>
          <w:p w14:paraId="792C25E3" w14:textId="77777777" w:rsidR="004E0325" w:rsidRDefault="004E0325" w:rsidP="002A1D41">
            <w:pPr>
              <w:adjustRightInd w:val="0"/>
              <w:snapToGrid w:val="0"/>
              <w:spacing w:line="0" w:lineRule="atLeast"/>
              <w:rPr>
                <w:rFonts w:ascii="DengXian" w:hAnsi="DengXian" w:cs="DengXian"/>
                <w:szCs w:val="24"/>
              </w:rPr>
            </w:pPr>
            <w:r w:rsidRPr="004B5ABD">
              <w:rPr>
                <w:rFonts w:ascii="新細明體" w:eastAsia="新細明體" w:hAnsi="新細明體" w:cs="新細明體" w:hint="eastAsia"/>
                <w:szCs w:val="24"/>
              </w:rPr>
              <w:t>・</w:t>
            </w:r>
            <w:r w:rsidRPr="004B5ABD">
              <w:rPr>
                <w:rFonts w:ascii="DengXian" w:eastAsia="DengXian" w:hAnsi="DengXian" w:cs="DengXian" w:hint="eastAsia"/>
                <w:szCs w:val="24"/>
              </w:rPr>
              <w:t>出餐／走餐／設桌收桌</w:t>
            </w:r>
            <w:r w:rsidRPr="004B5ABD">
              <w:rPr>
                <w:rFonts w:ascii="DengXian" w:eastAsia="DengXian" w:hAnsi="DengXian"/>
                <w:szCs w:val="24"/>
              </w:rPr>
              <w:br/>
            </w:r>
            <w:r w:rsidRPr="004B5ABD">
              <w:rPr>
                <w:rFonts w:ascii="新細明體" w:eastAsia="新細明體" w:hAnsi="新細明體" w:cs="新細明體" w:hint="eastAsia"/>
                <w:szCs w:val="24"/>
              </w:rPr>
              <w:t>・</w:t>
            </w:r>
            <w:r w:rsidRPr="004B5ABD">
              <w:rPr>
                <w:rFonts w:ascii="DengXian" w:eastAsia="DengXian" w:hAnsi="DengXian" w:cs="DengXian" w:hint="eastAsia"/>
                <w:szCs w:val="24"/>
              </w:rPr>
              <w:t>桌間服務／帶位結帳</w:t>
            </w:r>
            <w:r w:rsidRPr="004B5ABD">
              <w:rPr>
                <w:rFonts w:ascii="新細明體" w:eastAsia="新細明體" w:hAnsi="新細明體" w:cs="新細明體" w:hint="eastAsia"/>
                <w:szCs w:val="24"/>
              </w:rPr>
              <w:t>・</w:t>
            </w:r>
            <w:r w:rsidRPr="004B5ABD">
              <w:rPr>
                <w:rFonts w:ascii="DengXian" w:eastAsia="DengXian" w:hAnsi="DengXian" w:cs="DengXian" w:hint="eastAsia"/>
                <w:szCs w:val="24"/>
              </w:rPr>
              <w:t>備料</w:t>
            </w:r>
          </w:p>
          <w:p w14:paraId="57746771" w14:textId="77777777" w:rsidR="004E0325" w:rsidRDefault="004E0325" w:rsidP="002A1D41">
            <w:pPr>
              <w:adjustRightInd w:val="0"/>
              <w:snapToGrid w:val="0"/>
              <w:spacing w:line="0" w:lineRule="atLeast"/>
              <w:rPr>
                <w:rFonts w:ascii="DengXian" w:hAnsi="DengXian" w:cs="DengXian"/>
                <w:szCs w:val="24"/>
              </w:rPr>
            </w:pPr>
            <w:r w:rsidRPr="004B5ABD">
              <w:rPr>
                <w:rFonts w:ascii="新細明體" w:eastAsia="新細明體" w:hAnsi="新細明體" w:cs="新細明體" w:hint="eastAsia"/>
                <w:szCs w:val="24"/>
              </w:rPr>
              <w:t>・</w:t>
            </w:r>
            <w:r w:rsidRPr="004B5ABD">
              <w:rPr>
                <w:rFonts w:ascii="DengXian" w:eastAsia="DengXian" w:hAnsi="DengXian" w:cs="DengXian" w:hint="eastAsia"/>
                <w:szCs w:val="24"/>
              </w:rPr>
              <w:t>叫貨／進貨歸貨</w:t>
            </w:r>
          </w:p>
          <w:p w14:paraId="02EA8E78" w14:textId="77777777" w:rsidR="004E0325" w:rsidRDefault="004E0325" w:rsidP="002A1D41">
            <w:pPr>
              <w:adjustRightInd w:val="0"/>
              <w:snapToGrid w:val="0"/>
              <w:spacing w:line="0" w:lineRule="atLeast"/>
              <w:rPr>
                <w:rFonts w:ascii="DengXian" w:hAnsi="DengXian" w:cs="DengXian"/>
                <w:szCs w:val="24"/>
              </w:rPr>
            </w:pPr>
            <w:r w:rsidRPr="004B5ABD">
              <w:rPr>
                <w:rFonts w:ascii="新細明體" w:eastAsia="新細明體" w:hAnsi="新細明體" w:cs="新細明體" w:hint="eastAsia"/>
                <w:szCs w:val="24"/>
              </w:rPr>
              <w:t>・</w:t>
            </w:r>
            <w:r w:rsidRPr="004B5ABD">
              <w:rPr>
                <w:rFonts w:ascii="DengXian" w:eastAsia="DengXian" w:hAnsi="DengXian" w:cs="DengXian" w:hint="eastAsia"/>
                <w:szCs w:val="24"/>
              </w:rPr>
              <w:t>盤點／退貨處理</w:t>
            </w:r>
            <w:r w:rsidRPr="004B5ABD">
              <w:rPr>
                <w:rFonts w:ascii="DengXian" w:eastAsia="DengXian" w:hAnsi="DengXian"/>
                <w:szCs w:val="24"/>
              </w:rPr>
              <w:br/>
            </w:r>
            <w:r w:rsidRPr="004B5ABD">
              <w:rPr>
                <w:rFonts w:ascii="新細明體" w:eastAsia="新細明體" w:hAnsi="新細明體" w:cs="新細明體" w:hint="eastAsia"/>
                <w:szCs w:val="24"/>
              </w:rPr>
              <w:t>・</w:t>
            </w:r>
            <w:r w:rsidRPr="004B5ABD">
              <w:rPr>
                <w:rFonts w:ascii="DengXian" w:eastAsia="DengXian" w:hAnsi="DengXian" w:cs="DengXian" w:hint="eastAsia"/>
                <w:szCs w:val="24"/>
              </w:rPr>
              <w:t>收銀清帳</w:t>
            </w:r>
            <w:r w:rsidRPr="004B5ABD">
              <w:rPr>
                <w:rFonts w:ascii="DengXian" w:eastAsia="DengXian" w:hAnsi="DengXian"/>
                <w:szCs w:val="24"/>
              </w:rPr>
              <w:br/>
            </w:r>
            <w:r w:rsidRPr="004B5ABD">
              <w:rPr>
                <w:rFonts w:ascii="新細明體" w:eastAsia="新細明體" w:hAnsi="新細明體" w:cs="新細明體" w:hint="eastAsia"/>
                <w:szCs w:val="24"/>
              </w:rPr>
              <w:t>・</w:t>
            </w:r>
            <w:r w:rsidRPr="004B5ABD">
              <w:rPr>
                <w:rFonts w:ascii="DengXian" w:eastAsia="DengXian" w:hAnsi="DengXian" w:cs="DengXian" w:hint="eastAsia"/>
                <w:szCs w:val="24"/>
              </w:rPr>
              <w:t>備品控管</w:t>
            </w:r>
            <w:r w:rsidRPr="004B5ABD">
              <w:rPr>
                <w:rFonts w:ascii="DengXian" w:eastAsia="DengXian" w:hAnsi="DengXian"/>
                <w:szCs w:val="24"/>
              </w:rPr>
              <w:br/>
            </w:r>
            <w:r w:rsidRPr="004B5ABD">
              <w:rPr>
                <w:rFonts w:ascii="新細明體" w:eastAsia="新細明體" w:hAnsi="新細明體" w:cs="新細明體" w:hint="eastAsia"/>
                <w:szCs w:val="24"/>
              </w:rPr>
              <w:t>・</w:t>
            </w:r>
            <w:r w:rsidRPr="004B5ABD">
              <w:rPr>
                <w:rFonts w:ascii="DengXian" w:eastAsia="DengXian" w:hAnsi="DengXian" w:cs="DengXian" w:hint="eastAsia"/>
                <w:szCs w:val="24"/>
              </w:rPr>
              <w:t>記錄各項</w:t>
            </w:r>
            <w:r w:rsidRPr="004B5ABD">
              <w:rPr>
                <w:rFonts w:ascii="DengXian" w:eastAsia="DengXian" w:hAnsi="DengXian" w:cs="DengXian" w:hint="eastAsia"/>
                <w:szCs w:val="24"/>
              </w:rPr>
              <w:lastRenderedPageBreak/>
              <w:t>表單</w:t>
            </w:r>
            <w:r w:rsidRPr="004B5ABD">
              <w:rPr>
                <w:rFonts w:ascii="DengXian" w:eastAsia="DengXian" w:hAnsi="DengXian"/>
                <w:szCs w:val="24"/>
              </w:rPr>
              <w:br/>
            </w:r>
            <w:r w:rsidRPr="004B5ABD">
              <w:rPr>
                <w:rFonts w:ascii="新細明體" w:eastAsia="新細明體" w:hAnsi="新細明體" w:cs="新細明體" w:hint="eastAsia"/>
                <w:szCs w:val="24"/>
              </w:rPr>
              <w:t>・</w:t>
            </w:r>
            <w:r w:rsidRPr="004B5ABD">
              <w:rPr>
                <w:rFonts w:ascii="DengXian" w:eastAsia="DengXian" w:hAnsi="DengXian" w:cs="DengXian" w:hint="eastAsia"/>
                <w:szCs w:val="24"/>
              </w:rPr>
              <w:t>人員教育訓練</w:t>
            </w:r>
          </w:p>
          <w:p w14:paraId="204E9D36" w14:textId="7B684238" w:rsidR="0036686D" w:rsidRPr="00315F6D" w:rsidRDefault="004E0325" w:rsidP="002A1D41">
            <w:pPr>
              <w:adjustRightInd w:val="0"/>
              <w:snapToGrid w:val="0"/>
              <w:spacing w:line="0" w:lineRule="atLeast"/>
              <w:rPr>
                <w:rFonts w:ascii="微軟正黑體" w:eastAsia="微軟正黑體" w:hAnsi="微軟正黑體"/>
                <w:color w:val="FF0000"/>
                <w:sz w:val="22"/>
              </w:rPr>
            </w:pPr>
            <w:r w:rsidRPr="004B5ABD">
              <w:rPr>
                <w:rFonts w:ascii="新細明體" w:eastAsia="新細明體" w:hAnsi="新細明體" w:cs="新細明體" w:hint="eastAsia"/>
                <w:szCs w:val="24"/>
              </w:rPr>
              <w:t>・</w:t>
            </w:r>
            <w:r w:rsidRPr="004B5ABD">
              <w:rPr>
                <w:rFonts w:ascii="DengXian" w:eastAsia="DengXian" w:hAnsi="DengXian" w:cs="DengXian" w:hint="eastAsia"/>
                <w:szCs w:val="24"/>
              </w:rPr>
              <w:t>基礎食安稽核管理</w:t>
            </w:r>
          </w:p>
        </w:tc>
        <w:tc>
          <w:tcPr>
            <w:tcW w:w="812" w:type="pct"/>
          </w:tcPr>
          <w:p w14:paraId="02F1D718" w14:textId="3BD7F215" w:rsidR="0036686D" w:rsidRPr="00315F6D" w:rsidRDefault="004E0325" w:rsidP="002A1D41">
            <w:pPr>
              <w:adjustRightInd w:val="0"/>
              <w:snapToGrid w:val="0"/>
              <w:spacing w:line="0" w:lineRule="atLeast"/>
              <w:rPr>
                <w:rFonts w:ascii="微軟正黑體" w:eastAsia="微軟正黑體" w:hAnsi="微軟正黑體" w:hint="eastAsia"/>
                <w:color w:val="FF0000"/>
                <w:sz w:val="22"/>
              </w:rPr>
            </w:pPr>
            <w:r>
              <w:rPr>
                <w:rFonts w:ascii="微軟正黑體" w:eastAsia="微軟正黑體" w:hAnsi="微軟正黑體" w:hint="eastAsia"/>
                <w:color w:val="FF0000"/>
                <w:sz w:val="22"/>
              </w:rPr>
              <w:lastRenderedPageBreak/>
              <w:t>依居住地分發</w:t>
            </w:r>
          </w:p>
        </w:tc>
        <w:tc>
          <w:tcPr>
            <w:tcW w:w="550" w:type="pct"/>
          </w:tcPr>
          <w:p w14:paraId="12D56938" w14:textId="77777777" w:rsidR="0036686D" w:rsidRPr="00315F6D" w:rsidRDefault="0036686D" w:rsidP="002A1D41">
            <w:pPr>
              <w:adjustRightInd w:val="0"/>
              <w:snapToGrid w:val="0"/>
              <w:spacing w:line="0" w:lineRule="atLeast"/>
              <w:jc w:val="center"/>
              <w:rPr>
                <w:rFonts w:ascii="微軟正黑體" w:eastAsia="微軟正黑體" w:hAnsi="微軟正黑體"/>
                <w:color w:val="FF0000"/>
                <w:sz w:val="22"/>
                <w:highlight w:val="yellow"/>
              </w:rPr>
            </w:pPr>
          </w:p>
        </w:tc>
      </w:tr>
      <w:tr w:rsidR="0036686D" w:rsidRPr="00315F6D" w14:paraId="467EC236" w14:textId="77777777" w:rsidTr="002A1D41">
        <w:trPr>
          <w:trHeight w:val="20"/>
          <w:jc w:val="center"/>
        </w:trPr>
        <w:tc>
          <w:tcPr>
            <w:tcW w:w="626" w:type="pct"/>
            <w:vAlign w:val="center"/>
          </w:tcPr>
          <w:p w14:paraId="464DBF2F" w14:textId="263AB148" w:rsidR="0036686D" w:rsidRPr="00315F6D" w:rsidRDefault="004E0325" w:rsidP="002A1D41">
            <w:pPr>
              <w:adjustRightInd w:val="0"/>
              <w:snapToGrid w:val="0"/>
              <w:spacing w:line="0" w:lineRule="atLeast"/>
              <w:jc w:val="center"/>
              <w:rPr>
                <w:rFonts w:ascii="微軟正黑體" w:eastAsia="微軟正黑體" w:hAnsi="微軟正黑體"/>
                <w:sz w:val="22"/>
              </w:rPr>
            </w:pPr>
            <w:r>
              <w:rPr>
                <w:rFonts w:ascii="標楷體" w:eastAsia="標楷體" w:hAnsi="標楷體" w:hint="eastAsia"/>
                <w:szCs w:val="24"/>
              </w:rPr>
              <w:t>外場計時人員</w:t>
            </w:r>
          </w:p>
        </w:tc>
        <w:tc>
          <w:tcPr>
            <w:tcW w:w="437" w:type="pct"/>
            <w:vAlign w:val="center"/>
          </w:tcPr>
          <w:p w14:paraId="2FAC3D5A" w14:textId="04071993" w:rsidR="0036686D" w:rsidRPr="00315F6D" w:rsidRDefault="004E0325" w:rsidP="002A1D41">
            <w:pPr>
              <w:adjustRightInd w:val="0"/>
              <w:snapToGrid w:val="0"/>
              <w:spacing w:line="0" w:lineRule="atLeast"/>
              <w:jc w:val="center"/>
              <w:rPr>
                <w:rFonts w:ascii="微軟正黑體" w:eastAsia="微軟正黑體" w:hAnsi="微軟正黑體"/>
                <w:sz w:val="22"/>
              </w:rPr>
            </w:pPr>
            <w:r>
              <w:rPr>
                <w:rFonts w:ascii="微軟正黑體" w:eastAsia="微軟正黑體" w:hAnsi="微軟正黑體" w:hint="eastAsia"/>
                <w:sz w:val="22"/>
              </w:rPr>
              <w:t>50</w:t>
            </w:r>
          </w:p>
        </w:tc>
        <w:tc>
          <w:tcPr>
            <w:tcW w:w="937" w:type="pct"/>
            <w:vAlign w:val="center"/>
          </w:tcPr>
          <w:p w14:paraId="7DBA5FE9" w14:textId="20B8534C" w:rsidR="0036686D" w:rsidRPr="00315F6D" w:rsidRDefault="004E0325" w:rsidP="002A1D41">
            <w:pPr>
              <w:adjustRightInd w:val="0"/>
              <w:snapToGrid w:val="0"/>
              <w:spacing w:line="0" w:lineRule="atLeast"/>
              <w:jc w:val="center"/>
              <w:rPr>
                <w:rFonts w:ascii="微軟正黑體" w:eastAsia="微軟正黑體" w:hAnsi="微軟正黑體"/>
                <w:sz w:val="22"/>
              </w:rPr>
            </w:pPr>
            <w:r>
              <w:rPr>
                <w:rFonts w:ascii="微軟正黑體" w:eastAsia="微軟正黑體" w:hAnsi="微軟正黑體" w:hint="eastAsia"/>
                <w:sz w:val="22"/>
              </w:rPr>
              <w:t>皆可</w:t>
            </w:r>
          </w:p>
        </w:tc>
        <w:tc>
          <w:tcPr>
            <w:tcW w:w="813" w:type="pct"/>
            <w:vAlign w:val="center"/>
          </w:tcPr>
          <w:p w14:paraId="71FE7304" w14:textId="297AE7C7" w:rsidR="0036686D" w:rsidRPr="00315F6D" w:rsidRDefault="004E0325" w:rsidP="002A1D41">
            <w:pPr>
              <w:adjustRightInd w:val="0"/>
              <w:snapToGrid w:val="0"/>
              <w:spacing w:line="0" w:lineRule="atLeast"/>
              <w:jc w:val="center"/>
              <w:rPr>
                <w:rFonts w:ascii="微軟正黑體" w:eastAsia="微軟正黑體" w:hAnsi="微軟正黑體" w:hint="eastAsia"/>
                <w:sz w:val="22"/>
              </w:rPr>
            </w:pPr>
            <w:r>
              <w:rPr>
                <w:rFonts w:ascii="微軟正黑體" w:eastAsia="微軟正黑體" w:hAnsi="微軟正黑體" w:hint="eastAsia"/>
                <w:sz w:val="22"/>
              </w:rPr>
              <w:t>230</w:t>
            </w:r>
          </w:p>
        </w:tc>
        <w:tc>
          <w:tcPr>
            <w:tcW w:w="825" w:type="pct"/>
            <w:vAlign w:val="center"/>
          </w:tcPr>
          <w:p w14:paraId="498F4695" w14:textId="4F0F076D" w:rsidR="0036686D" w:rsidRPr="00315F6D" w:rsidRDefault="004E0325" w:rsidP="002A1D41">
            <w:pPr>
              <w:adjustRightInd w:val="0"/>
              <w:snapToGrid w:val="0"/>
              <w:spacing w:line="0" w:lineRule="atLeast"/>
              <w:jc w:val="center"/>
              <w:rPr>
                <w:rFonts w:ascii="微軟正黑體" w:eastAsia="微軟正黑體" w:hAnsi="微軟正黑體"/>
                <w:sz w:val="22"/>
              </w:rPr>
            </w:pPr>
            <w:r w:rsidRPr="004B5ABD">
              <w:rPr>
                <w:rFonts w:ascii="標楷體" w:eastAsia="標楷體" w:hAnsi="標楷體"/>
                <w:szCs w:val="24"/>
              </w:rPr>
              <w:t>迎接客人、帶位、提供用餐服務</w:t>
            </w:r>
            <w:r w:rsidRPr="004B5ABD">
              <w:rPr>
                <w:rFonts w:ascii="標楷體" w:eastAsia="標楷體" w:hAnsi="標楷體"/>
                <w:szCs w:val="24"/>
              </w:rPr>
              <w:br/>
              <w:t>送餐、確認出餐品質、協助菜口</w:t>
            </w:r>
            <w:r w:rsidRPr="004B5ABD">
              <w:rPr>
                <w:rFonts w:ascii="標楷體" w:eastAsia="標楷體" w:hAnsi="標楷體"/>
                <w:szCs w:val="24"/>
              </w:rPr>
              <w:br/>
              <w:t>結帳收款</w:t>
            </w:r>
            <w:r w:rsidRPr="004B5ABD">
              <w:rPr>
                <w:rFonts w:ascii="標楷體" w:eastAsia="標楷體" w:hAnsi="標楷體"/>
                <w:szCs w:val="24"/>
              </w:rPr>
              <w:br/>
            </w:r>
          </w:p>
        </w:tc>
        <w:tc>
          <w:tcPr>
            <w:tcW w:w="812" w:type="pct"/>
          </w:tcPr>
          <w:p w14:paraId="18938BC9" w14:textId="59200832" w:rsidR="0036686D" w:rsidRPr="00315F6D" w:rsidRDefault="004E0325" w:rsidP="002A1D41">
            <w:pPr>
              <w:adjustRightInd w:val="0"/>
              <w:snapToGrid w:val="0"/>
              <w:spacing w:line="0" w:lineRule="atLeast"/>
              <w:jc w:val="center"/>
              <w:rPr>
                <w:rFonts w:ascii="微軟正黑體" w:eastAsia="微軟正黑體" w:hAnsi="微軟正黑體"/>
                <w:sz w:val="22"/>
              </w:rPr>
            </w:pPr>
            <w:r>
              <w:rPr>
                <w:rFonts w:ascii="微軟正黑體" w:eastAsia="微軟正黑體" w:hAnsi="微軟正黑體" w:hint="eastAsia"/>
                <w:color w:val="FF0000"/>
                <w:sz w:val="22"/>
              </w:rPr>
              <w:t>依居住地分發</w:t>
            </w:r>
          </w:p>
        </w:tc>
        <w:tc>
          <w:tcPr>
            <w:tcW w:w="550" w:type="pct"/>
          </w:tcPr>
          <w:p w14:paraId="6F6666B3" w14:textId="77777777" w:rsidR="0036686D" w:rsidRPr="00315F6D" w:rsidRDefault="0036686D" w:rsidP="002A1D41">
            <w:pPr>
              <w:adjustRightInd w:val="0"/>
              <w:snapToGrid w:val="0"/>
              <w:spacing w:line="0" w:lineRule="atLeast"/>
              <w:jc w:val="center"/>
              <w:rPr>
                <w:rFonts w:ascii="微軟正黑體" w:eastAsia="微軟正黑體" w:hAnsi="微軟正黑體"/>
                <w:sz w:val="22"/>
              </w:rPr>
            </w:pPr>
          </w:p>
        </w:tc>
      </w:tr>
      <w:tr w:rsidR="0036686D" w:rsidRPr="00315F6D" w14:paraId="29373F27" w14:textId="77777777" w:rsidTr="002A1D41">
        <w:trPr>
          <w:trHeight w:val="20"/>
          <w:jc w:val="center"/>
        </w:trPr>
        <w:tc>
          <w:tcPr>
            <w:tcW w:w="626" w:type="pct"/>
            <w:vAlign w:val="center"/>
          </w:tcPr>
          <w:p w14:paraId="07ED5BBA" w14:textId="323D2D9B" w:rsidR="0036686D" w:rsidRPr="00315F6D" w:rsidRDefault="004E0325" w:rsidP="002A1D41">
            <w:pPr>
              <w:adjustRightInd w:val="0"/>
              <w:snapToGrid w:val="0"/>
              <w:spacing w:line="0" w:lineRule="atLeast"/>
              <w:jc w:val="center"/>
              <w:rPr>
                <w:rFonts w:ascii="微軟正黑體" w:eastAsia="微軟正黑體" w:hAnsi="微軟正黑體"/>
                <w:sz w:val="22"/>
              </w:rPr>
            </w:pPr>
            <w:r>
              <w:rPr>
                <w:rFonts w:ascii="標楷體" w:eastAsia="標楷體" w:hAnsi="標楷體" w:hint="eastAsia"/>
                <w:szCs w:val="24"/>
              </w:rPr>
              <w:t>內場計時人員</w:t>
            </w:r>
          </w:p>
        </w:tc>
        <w:tc>
          <w:tcPr>
            <w:tcW w:w="437" w:type="pct"/>
            <w:vAlign w:val="center"/>
          </w:tcPr>
          <w:p w14:paraId="37E49456" w14:textId="44269734" w:rsidR="0036686D" w:rsidRPr="00315F6D" w:rsidRDefault="004E0325" w:rsidP="002A1D41">
            <w:pPr>
              <w:adjustRightInd w:val="0"/>
              <w:snapToGrid w:val="0"/>
              <w:spacing w:line="0" w:lineRule="atLeast"/>
              <w:jc w:val="center"/>
              <w:rPr>
                <w:rFonts w:ascii="微軟正黑體" w:eastAsia="微軟正黑體" w:hAnsi="微軟正黑體" w:hint="eastAsia"/>
                <w:sz w:val="22"/>
              </w:rPr>
            </w:pPr>
            <w:r>
              <w:rPr>
                <w:rFonts w:ascii="微軟正黑體" w:eastAsia="微軟正黑體" w:hAnsi="微軟正黑體" w:hint="eastAsia"/>
                <w:sz w:val="22"/>
              </w:rPr>
              <w:t>50</w:t>
            </w:r>
          </w:p>
        </w:tc>
        <w:tc>
          <w:tcPr>
            <w:tcW w:w="937" w:type="pct"/>
            <w:vAlign w:val="center"/>
          </w:tcPr>
          <w:p w14:paraId="571B6FB2" w14:textId="2519CD57" w:rsidR="0036686D" w:rsidRPr="00315F6D" w:rsidRDefault="004E0325" w:rsidP="002A1D41">
            <w:pPr>
              <w:adjustRightInd w:val="0"/>
              <w:snapToGrid w:val="0"/>
              <w:spacing w:line="0" w:lineRule="atLeast"/>
              <w:jc w:val="center"/>
              <w:rPr>
                <w:rFonts w:ascii="微軟正黑體" w:eastAsia="微軟正黑體" w:hAnsi="微軟正黑體" w:hint="eastAsia"/>
                <w:sz w:val="22"/>
              </w:rPr>
            </w:pPr>
            <w:r>
              <w:rPr>
                <w:rFonts w:ascii="微軟正黑體" w:eastAsia="微軟正黑體" w:hAnsi="微軟正黑體" w:hint="eastAsia"/>
                <w:sz w:val="22"/>
              </w:rPr>
              <w:t>皆可</w:t>
            </w:r>
          </w:p>
        </w:tc>
        <w:tc>
          <w:tcPr>
            <w:tcW w:w="813" w:type="pct"/>
            <w:vAlign w:val="center"/>
          </w:tcPr>
          <w:p w14:paraId="5298F24E" w14:textId="2BEF9C5D" w:rsidR="0036686D" w:rsidRPr="00315F6D" w:rsidRDefault="004E0325" w:rsidP="002A1D41">
            <w:pPr>
              <w:adjustRightInd w:val="0"/>
              <w:snapToGrid w:val="0"/>
              <w:spacing w:line="0" w:lineRule="atLeast"/>
              <w:jc w:val="center"/>
              <w:rPr>
                <w:rFonts w:ascii="微軟正黑體" w:eastAsia="微軟正黑體" w:hAnsi="微軟正黑體" w:hint="eastAsia"/>
                <w:sz w:val="22"/>
              </w:rPr>
            </w:pPr>
            <w:r>
              <w:rPr>
                <w:rFonts w:ascii="微軟正黑體" w:eastAsia="微軟正黑體" w:hAnsi="微軟正黑體" w:hint="eastAsia"/>
                <w:sz w:val="22"/>
              </w:rPr>
              <w:t>230</w:t>
            </w:r>
          </w:p>
        </w:tc>
        <w:tc>
          <w:tcPr>
            <w:tcW w:w="825" w:type="pct"/>
            <w:vAlign w:val="center"/>
          </w:tcPr>
          <w:p w14:paraId="509470BA" w14:textId="55D7B3BE" w:rsidR="0036686D" w:rsidRPr="00315F6D" w:rsidRDefault="004E0325" w:rsidP="002A1D41">
            <w:pPr>
              <w:adjustRightInd w:val="0"/>
              <w:snapToGrid w:val="0"/>
              <w:spacing w:line="0" w:lineRule="atLeast"/>
              <w:jc w:val="center"/>
              <w:rPr>
                <w:rFonts w:ascii="微軟正黑體" w:eastAsia="微軟正黑體" w:hAnsi="微軟正黑體"/>
                <w:sz w:val="22"/>
              </w:rPr>
            </w:pPr>
            <w:r w:rsidRPr="004B5ABD">
              <w:rPr>
                <w:rFonts w:ascii="標楷體" w:eastAsia="標楷體" w:hAnsi="標楷體"/>
                <w:szCs w:val="24"/>
              </w:rPr>
              <w:t>打菜備料、切菜、處理根莖類食材</w:t>
            </w:r>
            <w:r w:rsidRPr="004B5ABD">
              <w:rPr>
                <w:rFonts w:ascii="標楷體" w:eastAsia="標楷體" w:hAnsi="標楷體"/>
                <w:szCs w:val="24"/>
              </w:rPr>
              <w:br/>
              <w:t>出餐擺盤、麵手、順麵</w:t>
            </w:r>
            <w:r w:rsidRPr="004B5ABD">
              <w:rPr>
                <w:rFonts w:ascii="標楷體" w:eastAsia="標楷體" w:hAnsi="標楷體"/>
                <w:szCs w:val="24"/>
              </w:rPr>
              <w:br/>
              <w:t>燒鳥區備料協助（雞湯桑品牌）</w:t>
            </w:r>
            <w:r w:rsidRPr="004B5ABD">
              <w:rPr>
                <w:rFonts w:ascii="標楷體" w:eastAsia="標楷體" w:hAnsi="標楷體"/>
                <w:szCs w:val="24"/>
              </w:rPr>
              <w:br/>
              <w:t>協助出餐（需操作切肉機及刀具）</w:t>
            </w:r>
            <w:r w:rsidRPr="004B5ABD">
              <w:rPr>
                <w:rFonts w:ascii="標楷體" w:eastAsia="標楷體" w:hAnsi="標楷體"/>
                <w:szCs w:val="24"/>
              </w:rPr>
              <w:br/>
              <w:t>洗碗、清潔洗區、刷地</w:t>
            </w:r>
            <w:r w:rsidRPr="004B5ABD">
              <w:rPr>
                <w:rFonts w:ascii="標楷體" w:eastAsia="標楷體" w:hAnsi="標楷體"/>
                <w:szCs w:val="24"/>
              </w:rPr>
              <w:br/>
            </w:r>
          </w:p>
        </w:tc>
        <w:tc>
          <w:tcPr>
            <w:tcW w:w="812" w:type="pct"/>
          </w:tcPr>
          <w:p w14:paraId="69B579F7" w14:textId="3CE74F5D" w:rsidR="0036686D" w:rsidRPr="00315F6D" w:rsidRDefault="004E0325" w:rsidP="002A1D41">
            <w:pPr>
              <w:adjustRightInd w:val="0"/>
              <w:snapToGrid w:val="0"/>
              <w:spacing w:line="0" w:lineRule="atLeast"/>
              <w:jc w:val="center"/>
              <w:rPr>
                <w:rFonts w:ascii="微軟正黑體" w:eastAsia="微軟正黑體" w:hAnsi="微軟正黑體"/>
                <w:sz w:val="22"/>
              </w:rPr>
            </w:pPr>
            <w:r>
              <w:rPr>
                <w:rFonts w:ascii="微軟正黑體" w:eastAsia="微軟正黑體" w:hAnsi="微軟正黑體" w:hint="eastAsia"/>
                <w:color w:val="FF0000"/>
                <w:sz w:val="22"/>
              </w:rPr>
              <w:t>依居住地分發</w:t>
            </w:r>
          </w:p>
        </w:tc>
        <w:tc>
          <w:tcPr>
            <w:tcW w:w="550" w:type="pct"/>
          </w:tcPr>
          <w:p w14:paraId="7214F63C" w14:textId="77777777" w:rsidR="0036686D" w:rsidRPr="00315F6D" w:rsidRDefault="0036686D" w:rsidP="002A1D41">
            <w:pPr>
              <w:adjustRightInd w:val="0"/>
              <w:snapToGrid w:val="0"/>
              <w:spacing w:line="0" w:lineRule="atLeast"/>
              <w:jc w:val="center"/>
              <w:rPr>
                <w:rFonts w:ascii="微軟正黑體" w:eastAsia="微軟正黑體" w:hAnsi="微軟正黑體"/>
                <w:sz w:val="22"/>
              </w:rPr>
            </w:pPr>
          </w:p>
        </w:tc>
      </w:tr>
      <w:tr w:rsidR="0036686D" w:rsidRPr="00315F6D" w14:paraId="7DE5622E" w14:textId="77777777" w:rsidTr="002A1D41">
        <w:trPr>
          <w:trHeight w:val="20"/>
          <w:jc w:val="center"/>
        </w:trPr>
        <w:tc>
          <w:tcPr>
            <w:tcW w:w="626" w:type="pct"/>
            <w:vAlign w:val="center"/>
          </w:tcPr>
          <w:p w14:paraId="477E8F9D" w14:textId="508E1BD2" w:rsidR="0036686D" w:rsidRPr="00315F6D" w:rsidRDefault="000D7954" w:rsidP="002A1D41">
            <w:pPr>
              <w:adjustRightInd w:val="0"/>
              <w:snapToGrid w:val="0"/>
              <w:spacing w:line="0" w:lineRule="atLeast"/>
              <w:jc w:val="center"/>
              <w:rPr>
                <w:rFonts w:ascii="微軟正黑體" w:eastAsia="微軟正黑體" w:hAnsi="微軟正黑體"/>
                <w:sz w:val="22"/>
              </w:rPr>
            </w:pPr>
            <w:r>
              <w:rPr>
                <w:rFonts w:ascii="微軟正黑體" w:eastAsia="微軟正黑體" w:hAnsi="微軟正黑體" w:hint="eastAsia"/>
                <w:sz w:val="22"/>
              </w:rPr>
              <w:t>行政文書處理助理</w:t>
            </w:r>
          </w:p>
        </w:tc>
        <w:tc>
          <w:tcPr>
            <w:tcW w:w="437" w:type="pct"/>
            <w:vAlign w:val="center"/>
          </w:tcPr>
          <w:p w14:paraId="5D5848B5" w14:textId="5B4472E5" w:rsidR="0036686D" w:rsidRPr="00315F6D" w:rsidRDefault="000D7954" w:rsidP="002A1D41">
            <w:pPr>
              <w:adjustRightInd w:val="0"/>
              <w:snapToGrid w:val="0"/>
              <w:spacing w:line="0" w:lineRule="atLeast"/>
              <w:jc w:val="center"/>
              <w:rPr>
                <w:rFonts w:ascii="微軟正黑體" w:eastAsia="微軟正黑體" w:hAnsi="微軟正黑體"/>
                <w:sz w:val="22"/>
              </w:rPr>
            </w:pPr>
            <w:r>
              <w:rPr>
                <w:rFonts w:ascii="微軟正黑體" w:eastAsia="微軟正黑體" w:hAnsi="微軟正黑體" w:hint="eastAsia"/>
                <w:sz w:val="22"/>
              </w:rPr>
              <w:t>10</w:t>
            </w:r>
          </w:p>
        </w:tc>
        <w:tc>
          <w:tcPr>
            <w:tcW w:w="937" w:type="pct"/>
            <w:vAlign w:val="center"/>
          </w:tcPr>
          <w:p w14:paraId="1EEA3D52" w14:textId="2CF618F7" w:rsidR="0036686D" w:rsidRPr="00315F6D" w:rsidRDefault="000D7954" w:rsidP="002A1D41">
            <w:pPr>
              <w:adjustRightInd w:val="0"/>
              <w:snapToGrid w:val="0"/>
              <w:spacing w:line="0" w:lineRule="atLeast"/>
              <w:jc w:val="center"/>
              <w:rPr>
                <w:rFonts w:ascii="微軟正黑體" w:eastAsia="微軟正黑體" w:hAnsi="微軟正黑體"/>
                <w:sz w:val="22"/>
              </w:rPr>
            </w:pPr>
            <w:r w:rsidRPr="000D7954">
              <w:rPr>
                <w:rFonts w:ascii="微軟正黑體" w:eastAsia="微軟正黑體" w:hAnsi="微軟正黑體"/>
                <w:sz w:val="22"/>
              </w:rPr>
              <w:t>商學、管理系</w:t>
            </w:r>
          </w:p>
        </w:tc>
        <w:tc>
          <w:tcPr>
            <w:tcW w:w="813" w:type="pct"/>
            <w:vAlign w:val="center"/>
          </w:tcPr>
          <w:p w14:paraId="1B3F260B" w14:textId="1462B719" w:rsidR="0036686D" w:rsidRPr="00315F6D" w:rsidRDefault="000D7954" w:rsidP="002A1D41">
            <w:pPr>
              <w:adjustRightInd w:val="0"/>
              <w:snapToGrid w:val="0"/>
              <w:spacing w:line="0" w:lineRule="atLeast"/>
              <w:jc w:val="center"/>
              <w:rPr>
                <w:rFonts w:ascii="微軟正黑體" w:eastAsia="微軟正黑體" w:hAnsi="微軟正黑體"/>
                <w:sz w:val="22"/>
              </w:rPr>
            </w:pPr>
            <w:r>
              <w:rPr>
                <w:rFonts w:ascii="微軟正黑體" w:eastAsia="微軟正黑體" w:hAnsi="微軟正黑體" w:hint="eastAsia"/>
                <w:sz w:val="22"/>
              </w:rPr>
              <w:t>210-230</w:t>
            </w:r>
          </w:p>
        </w:tc>
        <w:tc>
          <w:tcPr>
            <w:tcW w:w="825" w:type="pct"/>
            <w:vAlign w:val="center"/>
          </w:tcPr>
          <w:p w14:paraId="60A330C3" w14:textId="4217375A" w:rsidR="0036686D" w:rsidRPr="00315F6D" w:rsidRDefault="000D7954" w:rsidP="002A1D41">
            <w:pPr>
              <w:adjustRightInd w:val="0"/>
              <w:snapToGrid w:val="0"/>
              <w:spacing w:line="0" w:lineRule="atLeast"/>
              <w:jc w:val="center"/>
              <w:rPr>
                <w:rFonts w:ascii="微軟正黑體" w:eastAsia="微軟正黑體" w:hAnsi="微軟正黑體"/>
                <w:sz w:val="22"/>
              </w:rPr>
            </w:pPr>
            <w:r w:rsidRPr="000D7954">
              <w:rPr>
                <w:rFonts w:ascii="微軟正黑體" w:eastAsia="微軟正黑體" w:hAnsi="微軟正黑體"/>
                <w:sz w:val="22"/>
              </w:rPr>
              <w:t>1. 整理費用、發票、單據等資料歸檔。</w:t>
            </w:r>
            <w:r w:rsidRPr="000D7954">
              <w:rPr>
                <w:rFonts w:ascii="微軟正黑體" w:eastAsia="微軟正黑體" w:hAnsi="微軟正黑體"/>
                <w:sz w:val="22"/>
              </w:rPr>
              <w:br/>
              <w:t>2.簡單系統操作</w:t>
            </w:r>
            <w:r w:rsidRPr="000D7954">
              <w:rPr>
                <w:rFonts w:ascii="微軟正黑體" w:eastAsia="微軟正黑體" w:hAnsi="微軟正黑體"/>
                <w:sz w:val="22"/>
              </w:rPr>
              <w:br/>
              <w:t>3. 外務跑件需求。</w:t>
            </w:r>
            <w:r w:rsidRPr="000D7954">
              <w:rPr>
                <w:rFonts w:ascii="微軟正黑體" w:eastAsia="微軟正黑體" w:hAnsi="微軟正黑體"/>
                <w:sz w:val="22"/>
              </w:rPr>
              <w:br/>
              <w:t>4. 主管交辦事項</w:t>
            </w:r>
          </w:p>
        </w:tc>
        <w:tc>
          <w:tcPr>
            <w:tcW w:w="812" w:type="pct"/>
          </w:tcPr>
          <w:p w14:paraId="6F928E97" w14:textId="5FDB8DB1" w:rsidR="0036686D" w:rsidRPr="00315F6D" w:rsidRDefault="000D7954" w:rsidP="002A1D41">
            <w:pPr>
              <w:adjustRightInd w:val="0"/>
              <w:snapToGrid w:val="0"/>
              <w:spacing w:line="0" w:lineRule="atLeast"/>
              <w:jc w:val="center"/>
              <w:rPr>
                <w:rFonts w:ascii="微軟正黑體" w:eastAsia="微軟正黑體" w:hAnsi="微軟正黑體"/>
                <w:sz w:val="22"/>
              </w:rPr>
            </w:pPr>
            <w:r>
              <w:rPr>
                <w:rFonts w:ascii="微軟正黑體" w:eastAsia="微軟正黑體" w:hAnsi="微軟正黑體" w:hint="eastAsia"/>
                <w:sz w:val="22"/>
              </w:rPr>
              <w:t>台北市信義區</w:t>
            </w:r>
          </w:p>
        </w:tc>
        <w:tc>
          <w:tcPr>
            <w:tcW w:w="550" w:type="pct"/>
          </w:tcPr>
          <w:p w14:paraId="64752A51" w14:textId="77777777" w:rsidR="0036686D" w:rsidRPr="00315F6D" w:rsidRDefault="0036686D" w:rsidP="002A1D41">
            <w:pPr>
              <w:adjustRightInd w:val="0"/>
              <w:snapToGrid w:val="0"/>
              <w:spacing w:line="0" w:lineRule="atLeast"/>
              <w:jc w:val="center"/>
              <w:rPr>
                <w:rFonts w:ascii="微軟正黑體" w:eastAsia="微軟正黑體" w:hAnsi="微軟正黑體"/>
                <w:sz w:val="22"/>
              </w:rPr>
            </w:pPr>
          </w:p>
        </w:tc>
      </w:tr>
      <w:tr w:rsidR="0036686D" w:rsidRPr="00315F6D" w14:paraId="1C573BFB" w14:textId="77777777" w:rsidTr="002A1D41">
        <w:trPr>
          <w:trHeight w:val="20"/>
          <w:jc w:val="center"/>
        </w:trPr>
        <w:tc>
          <w:tcPr>
            <w:tcW w:w="626" w:type="pct"/>
            <w:vAlign w:val="center"/>
          </w:tcPr>
          <w:p w14:paraId="63F4691B" w14:textId="77777777" w:rsidR="0036686D" w:rsidRPr="00315F6D" w:rsidRDefault="0036686D" w:rsidP="002A1D41">
            <w:pPr>
              <w:adjustRightInd w:val="0"/>
              <w:snapToGrid w:val="0"/>
              <w:spacing w:line="0" w:lineRule="atLeast"/>
              <w:jc w:val="center"/>
              <w:rPr>
                <w:rFonts w:ascii="微軟正黑體" w:eastAsia="微軟正黑體" w:hAnsi="微軟正黑體"/>
                <w:sz w:val="22"/>
              </w:rPr>
            </w:pPr>
          </w:p>
        </w:tc>
        <w:tc>
          <w:tcPr>
            <w:tcW w:w="437" w:type="pct"/>
            <w:vAlign w:val="center"/>
          </w:tcPr>
          <w:p w14:paraId="32712E51" w14:textId="77777777" w:rsidR="0036686D" w:rsidRPr="00315F6D" w:rsidRDefault="0036686D" w:rsidP="002A1D41">
            <w:pPr>
              <w:adjustRightInd w:val="0"/>
              <w:snapToGrid w:val="0"/>
              <w:spacing w:line="0" w:lineRule="atLeast"/>
              <w:jc w:val="center"/>
              <w:rPr>
                <w:rFonts w:ascii="微軟正黑體" w:eastAsia="微軟正黑體" w:hAnsi="微軟正黑體"/>
                <w:sz w:val="22"/>
              </w:rPr>
            </w:pPr>
          </w:p>
        </w:tc>
        <w:tc>
          <w:tcPr>
            <w:tcW w:w="937" w:type="pct"/>
            <w:vAlign w:val="center"/>
          </w:tcPr>
          <w:p w14:paraId="3B0A966B" w14:textId="77777777" w:rsidR="0036686D" w:rsidRPr="00315F6D" w:rsidRDefault="0036686D" w:rsidP="002A1D41">
            <w:pPr>
              <w:adjustRightInd w:val="0"/>
              <w:snapToGrid w:val="0"/>
              <w:spacing w:line="0" w:lineRule="atLeast"/>
              <w:jc w:val="center"/>
              <w:rPr>
                <w:rFonts w:ascii="微軟正黑體" w:eastAsia="微軟正黑體" w:hAnsi="微軟正黑體"/>
                <w:sz w:val="22"/>
              </w:rPr>
            </w:pPr>
          </w:p>
        </w:tc>
        <w:tc>
          <w:tcPr>
            <w:tcW w:w="813" w:type="pct"/>
            <w:vAlign w:val="center"/>
          </w:tcPr>
          <w:p w14:paraId="20395B2B" w14:textId="77777777" w:rsidR="0036686D" w:rsidRPr="00315F6D" w:rsidRDefault="0036686D" w:rsidP="002A1D41">
            <w:pPr>
              <w:adjustRightInd w:val="0"/>
              <w:snapToGrid w:val="0"/>
              <w:spacing w:line="0" w:lineRule="atLeast"/>
              <w:jc w:val="center"/>
              <w:rPr>
                <w:rFonts w:ascii="微軟正黑體" w:eastAsia="微軟正黑體" w:hAnsi="微軟正黑體"/>
                <w:sz w:val="22"/>
              </w:rPr>
            </w:pPr>
          </w:p>
        </w:tc>
        <w:tc>
          <w:tcPr>
            <w:tcW w:w="825" w:type="pct"/>
            <w:vAlign w:val="center"/>
          </w:tcPr>
          <w:p w14:paraId="536B415C" w14:textId="77777777" w:rsidR="0036686D" w:rsidRPr="00315F6D" w:rsidRDefault="0036686D" w:rsidP="002A1D41">
            <w:pPr>
              <w:adjustRightInd w:val="0"/>
              <w:snapToGrid w:val="0"/>
              <w:spacing w:line="0" w:lineRule="atLeast"/>
              <w:jc w:val="center"/>
              <w:rPr>
                <w:rFonts w:ascii="微軟正黑體" w:eastAsia="微軟正黑體" w:hAnsi="微軟正黑體"/>
                <w:sz w:val="22"/>
              </w:rPr>
            </w:pPr>
          </w:p>
        </w:tc>
        <w:tc>
          <w:tcPr>
            <w:tcW w:w="812" w:type="pct"/>
          </w:tcPr>
          <w:p w14:paraId="54B73DDD" w14:textId="77777777" w:rsidR="0036686D" w:rsidRPr="00315F6D" w:rsidRDefault="0036686D" w:rsidP="002A1D41">
            <w:pPr>
              <w:adjustRightInd w:val="0"/>
              <w:snapToGrid w:val="0"/>
              <w:spacing w:line="0" w:lineRule="atLeast"/>
              <w:jc w:val="center"/>
              <w:rPr>
                <w:rFonts w:ascii="微軟正黑體" w:eastAsia="微軟正黑體" w:hAnsi="微軟正黑體"/>
                <w:sz w:val="22"/>
              </w:rPr>
            </w:pPr>
          </w:p>
        </w:tc>
        <w:tc>
          <w:tcPr>
            <w:tcW w:w="550" w:type="pct"/>
          </w:tcPr>
          <w:p w14:paraId="14CD2027" w14:textId="77777777" w:rsidR="0036686D" w:rsidRPr="00315F6D" w:rsidRDefault="0036686D" w:rsidP="002A1D41">
            <w:pPr>
              <w:adjustRightInd w:val="0"/>
              <w:snapToGrid w:val="0"/>
              <w:spacing w:line="0" w:lineRule="atLeast"/>
              <w:jc w:val="center"/>
              <w:rPr>
                <w:rFonts w:ascii="微軟正黑體" w:eastAsia="微軟正黑體" w:hAnsi="微軟正黑體"/>
                <w:sz w:val="22"/>
              </w:rPr>
            </w:pPr>
          </w:p>
        </w:tc>
      </w:tr>
      <w:tr w:rsidR="0036686D" w:rsidRPr="00315F6D" w14:paraId="729A1B8D" w14:textId="77777777" w:rsidTr="002A1D41">
        <w:trPr>
          <w:trHeight w:val="20"/>
          <w:jc w:val="center"/>
        </w:trPr>
        <w:tc>
          <w:tcPr>
            <w:tcW w:w="626" w:type="pct"/>
            <w:vAlign w:val="center"/>
          </w:tcPr>
          <w:p w14:paraId="59A4CE6B" w14:textId="77777777" w:rsidR="0036686D" w:rsidRPr="00315F6D" w:rsidRDefault="0036686D" w:rsidP="002A1D41">
            <w:pPr>
              <w:adjustRightInd w:val="0"/>
              <w:snapToGrid w:val="0"/>
              <w:spacing w:line="0" w:lineRule="atLeast"/>
              <w:jc w:val="center"/>
              <w:rPr>
                <w:rFonts w:ascii="微軟正黑體" w:eastAsia="微軟正黑體" w:hAnsi="微軟正黑體"/>
                <w:sz w:val="22"/>
              </w:rPr>
            </w:pPr>
          </w:p>
        </w:tc>
        <w:tc>
          <w:tcPr>
            <w:tcW w:w="437" w:type="pct"/>
            <w:vAlign w:val="center"/>
          </w:tcPr>
          <w:p w14:paraId="228FCE97" w14:textId="77777777" w:rsidR="0036686D" w:rsidRPr="00315F6D" w:rsidRDefault="0036686D" w:rsidP="002A1D41">
            <w:pPr>
              <w:adjustRightInd w:val="0"/>
              <w:snapToGrid w:val="0"/>
              <w:spacing w:line="0" w:lineRule="atLeast"/>
              <w:jc w:val="center"/>
              <w:rPr>
                <w:rFonts w:ascii="微軟正黑體" w:eastAsia="微軟正黑體" w:hAnsi="微軟正黑體"/>
                <w:sz w:val="22"/>
              </w:rPr>
            </w:pPr>
          </w:p>
        </w:tc>
        <w:tc>
          <w:tcPr>
            <w:tcW w:w="937" w:type="pct"/>
            <w:vAlign w:val="center"/>
          </w:tcPr>
          <w:p w14:paraId="01F54A08" w14:textId="77777777" w:rsidR="0036686D" w:rsidRPr="00315F6D" w:rsidRDefault="0036686D" w:rsidP="002A1D41">
            <w:pPr>
              <w:adjustRightInd w:val="0"/>
              <w:snapToGrid w:val="0"/>
              <w:spacing w:line="0" w:lineRule="atLeast"/>
              <w:jc w:val="center"/>
              <w:rPr>
                <w:rFonts w:ascii="微軟正黑體" w:eastAsia="微軟正黑體" w:hAnsi="微軟正黑體"/>
                <w:sz w:val="22"/>
              </w:rPr>
            </w:pPr>
          </w:p>
        </w:tc>
        <w:tc>
          <w:tcPr>
            <w:tcW w:w="813" w:type="pct"/>
            <w:vAlign w:val="center"/>
          </w:tcPr>
          <w:p w14:paraId="3A25B9D9" w14:textId="77777777" w:rsidR="0036686D" w:rsidRPr="00315F6D" w:rsidRDefault="0036686D" w:rsidP="002A1D41">
            <w:pPr>
              <w:adjustRightInd w:val="0"/>
              <w:snapToGrid w:val="0"/>
              <w:spacing w:line="0" w:lineRule="atLeast"/>
              <w:jc w:val="center"/>
              <w:rPr>
                <w:rFonts w:ascii="微軟正黑體" w:eastAsia="微軟正黑體" w:hAnsi="微軟正黑體"/>
                <w:sz w:val="22"/>
              </w:rPr>
            </w:pPr>
          </w:p>
        </w:tc>
        <w:tc>
          <w:tcPr>
            <w:tcW w:w="825" w:type="pct"/>
            <w:vAlign w:val="center"/>
          </w:tcPr>
          <w:p w14:paraId="5457825D" w14:textId="77777777" w:rsidR="0036686D" w:rsidRPr="00315F6D" w:rsidRDefault="0036686D" w:rsidP="002A1D41">
            <w:pPr>
              <w:adjustRightInd w:val="0"/>
              <w:snapToGrid w:val="0"/>
              <w:spacing w:line="0" w:lineRule="atLeast"/>
              <w:jc w:val="center"/>
              <w:rPr>
                <w:rFonts w:ascii="微軟正黑體" w:eastAsia="微軟正黑體" w:hAnsi="微軟正黑體"/>
                <w:sz w:val="22"/>
              </w:rPr>
            </w:pPr>
          </w:p>
        </w:tc>
        <w:tc>
          <w:tcPr>
            <w:tcW w:w="812" w:type="pct"/>
          </w:tcPr>
          <w:p w14:paraId="3C311409" w14:textId="77777777" w:rsidR="0036686D" w:rsidRPr="00315F6D" w:rsidRDefault="0036686D" w:rsidP="002A1D41">
            <w:pPr>
              <w:adjustRightInd w:val="0"/>
              <w:snapToGrid w:val="0"/>
              <w:spacing w:line="0" w:lineRule="atLeast"/>
              <w:jc w:val="center"/>
              <w:rPr>
                <w:rFonts w:ascii="微軟正黑體" w:eastAsia="微軟正黑體" w:hAnsi="微軟正黑體"/>
                <w:sz w:val="22"/>
              </w:rPr>
            </w:pPr>
          </w:p>
        </w:tc>
        <w:tc>
          <w:tcPr>
            <w:tcW w:w="550" w:type="pct"/>
          </w:tcPr>
          <w:p w14:paraId="41DA667A" w14:textId="77777777" w:rsidR="0036686D" w:rsidRPr="00315F6D" w:rsidRDefault="0036686D" w:rsidP="002A1D41">
            <w:pPr>
              <w:adjustRightInd w:val="0"/>
              <w:snapToGrid w:val="0"/>
              <w:spacing w:line="0" w:lineRule="atLeast"/>
              <w:jc w:val="center"/>
              <w:rPr>
                <w:rFonts w:ascii="微軟正黑體" w:eastAsia="微軟正黑體" w:hAnsi="微軟正黑體"/>
                <w:sz w:val="22"/>
              </w:rPr>
            </w:pPr>
          </w:p>
        </w:tc>
      </w:tr>
      <w:tr w:rsidR="0036686D" w:rsidRPr="00315F6D" w14:paraId="07FF0E7C" w14:textId="77777777" w:rsidTr="002A1D41">
        <w:trPr>
          <w:trHeight w:val="148"/>
          <w:jc w:val="center"/>
        </w:trPr>
        <w:tc>
          <w:tcPr>
            <w:tcW w:w="626" w:type="pct"/>
            <w:vAlign w:val="center"/>
          </w:tcPr>
          <w:p w14:paraId="1D1FEA22" w14:textId="77777777" w:rsidR="0036686D" w:rsidRPr="00315F6D" w:rsidRDefault="0036686D" w:rsidP="002A1D41">
            <w:pPr>
              <w:adjustRightInd w:val="0"/>
              <w:snapToGrid w:val="0"/>
              <w:spacing w:line="0" w:lineRule="atLeast"/>
              <w:jc w:val="center"/>
              <w:rPr>
                <w:rFonts w:ascii="微軟正黑體" w:eastAsia="微軟正黑體" w:hAnsi="微軟正黑體"/>
                <w:sz w:val="22"/>
              </w:rPr>
            </w:pPr>
          </w:p>
        </w:tc>
        <w:tc>
          <w:tcPr>
            <w:tcW w:w="437" w:type="pct"/>
            <w:vAlign w:val="center"/>
          </w:tcPr>
          <w:p w14:paraId="6C65E235" w14:textId="77777777" w:rsidR="0036686D" w:rsidRPr="00315F6D" w:rsidRDefault="0036686D" w:rsidP="002A1D41">
            <w:pPr>
              <w:adjustRightInd w:val="0"/>
              <w:snapToGrid w:val="0"/>
              <w:spacing w:line="0" w:lineRule="atLeast"/>
              <w:jc w:val="center"/>
              <w:rPr>
                <w:rFonts w:ascii="微軟正黑體" w:eastAsia="微軟正黑體" w:hAnsi="微軟正黑體"/>
                <w:sz w:val="22"/>
              </w:rPr>
            </w:pPr>
          </w:p>
        </w:tc>
        <w:tc>
          <w:tcPr>
            <w:tcW w:w="937" w:type="pct"/>
            <w:vAlign w:val="center"/>
          </w:tcPr>
          <w:p w14:paraId="1BA3EC83" w14:textId="77777777" w:rsidR="0036686D" w:rsidRPr="00315F6D" w:rsidRDefault="0036686D" w:rsidP="002A1D41">
            <w:pPr>
              <w:adjustRightInd w:val="0"/>
              <w:snapToGrid w:val="0"/>
              <w:spacing w:line="0" w:lineRule="atLeast"/>
              <w:jc w:val="center"/>
              <w:rPr>
                <w:rFonts w:ascii="微軟正黑體" w:eastAsia="微軟正黑體" w:hAnsi="微軟正黑體"/>
                <w:sz w:val="22"/>
              </w:rPr>
            </w:pPr>
          </w:p>
        </w:tc>
        <w:tc>
          <w:tcPr>
            <w:tcW w:w="813" w:type="pct"/>
            <w:vAlign w:val="center"/>
          </w:tcPr>
          <w:p w14:paraId="7AB52EBC" w14:textId="77777777" w:rsidR="0036686D" w:rsidRPr="00315F6D" w:rsidRDefault="0036686D" w:rsidP="002A1D41">
            <w:pPr>
              <w:adjustRightInd w:val="0"/>
              <w:snapToGrid w:val="0"/>
              <w:spacing w:line="0" w:lineRule="atLeast"/>
              <w:jc w:val="center"/>
              <w:rPr>
                <w:rFonts w:ascii="微軟正黑體" w:eastAsia="微軟正黑體" w:hAnsi="微軟正黑體"/>
                <w:sz w:val="22"/>
              </w:rPr>
            </w:pPr>
          </w:p>
        </w:tc>
        <w:tc>
          <w:tcPr>
            <w:tcW w:w="825" w:type="pct"/>
            <w:vAlign w:val="center"/>
          </w:tcPr>
          <w:p w14:paraId="13CED7A3" w14:textId="77777777" w:rsidR="0036686D" w:rsidRPr="00315F6D" w:rsidRDefault="0036686D" w:rsidP="002A1D41">
            <w:pPr>
              <w:adjustRightInd w:val="0"/>
              <w:snapToGrid w:val="0"/>
              <w:spacing w:line="0" w:lineRule="atLeast"/>
              <w:jc w:val="center"/>
              <w:rPr>
                <w:rFonts w:ascii="微軟正黑體" w:eastAsia="微軟正黑體" w:hAnsi="微軟正黑體"/>
                <w:sz w:val="22"/>
              </w:rPr>
            </w:pPr>
          </w:p>
        </w:tc>
        <w:tc>
          <w:tcPr>
            <w:tcW w:w="812" w:type="pct"/>
          </w:tcPr>
          <w:p w14:paraId="01334D14" w14:textId="77777777" w:rsidR="0036686D" w:rsidRPr="00315F6D" w:rsidRDefault="0036686D" w:rsidP="002A1D41">
            <w:pPr>
              <w:adjustRightInd w:val="0"/>
              <w:snapToGrid w:val="0"/>
              <w:spacing w:line="0" w:lineRule="atLeast"/>
              <w:jc w:val="center"/>
              <w:rPr>
                <w:rFonts w:ascii="微軟正黑體" w:eastAsia="微軟正黑體" w:hAnsi="微軟正黑體"/>
                <w:sz w:val="22"/>
              </w:rPr>
            </w:pPr>
          </w:p>
        </w:tc>
        <w:tc>
          <w:tcPr>
            <w:tcW w:w="550" w:type="pct"/>
          </w:tcPr>
          <w:p w14:paraId="2820A8F9" w14:textId="77777777" w:rsidR="0036686D" w:rsidRPr="00315F6D" w:rsidRDefault="0036686D" w:rsidP="002A1D41">
            <w:pPr>
              <w:adjustRightInd w:val="0"/>
              <w:snapToGrid w:val="0"/>
              <w:spacing w:line="0" w:lineRule="atLeast"/>
              <w:jc w:val="center"/>
              <w:rPr>
                <w:rFonts w:ascii="微軟正黑體" w:eastAsia="微軟正黑體" w:hAnsi="微軟正黑體"/>
                <w:sz w:val="22"/>
              </w:rPr>
            </w:pPr>
          </w:p>
        </w:tc>
      </w:tr>
    </w:tbl>
    <w:p w14:paraId="5EDB6899" w14:textId="77777777" w:rsidR="0036686D" w:rsidRPr="003753C9" w:rsidRDefault="0036686D" w:rsidP="0036686D">
      <w:pPr>
        <w:tabs>
          <w:tab w:val="left" w:pos="284"/>
          <w:tab w:val="left" w:pos="426"/>
        </w:tabs>
        <w:spacing w:line="0" w:lineRule="atLeast"/>
        <w:rPr>
          <w:rFonts w:ascii="Times New Roman" w:eastAsia="標楷體" w:hAnsi="Times New Roman" w:cs="Times New Roman"/>
          <w:sz w:val="32"/>
          <w:szCs w:val="24"/>
        </w:rPr>
      </w:pPr>
      <w:r w:rsidRPr="00315F6D">
        <w:rPr>
          <w:rFonts w:ascii="微軟正黑體" w:eastAsia="微軟正黑體" w:hAnsi="微軟正黑體" w:hint="eastAsia"/>
          <w:color w:val="FF0000"/>
          <w:sz w:val="22"/>
        </w:rPr>
        <w:t>因應107年就業服務法修正(條文內容：就業服務法第5條第2項：雇主招募或僱用員工，不得有下列情事：…六、提供職缺之經常性薪資未達新臺幣四萬元而未公開揭示或告知其薪資範圍；罰則-違反上述規定，處新臺幣六萬元以上三十萬元以下罰鍰。因為職缺都會公告，為避免廠商觸法，建請</w:t>
      </w:r>
      <w:r w:rsidRPr="00315F6D">
        <w:rPr>
          <w:rFonts w:ascii="微軟正黑體" w:eastAsia="微軟正黑體" w:hAnsi="微軟正黑體" w:hint="eastAsia"/>
          <w:color w:val="FF0000"/>
          <w:sz w:val="22"/>
        </w:rPr>
        <w:lastRenderedPageBreak/>
        <w:t>廠商務必列出職缺薪資範圍。(資料請以一頁為限)</w:t>
      </w:r>
    </w:p>
    <w:p w14:paraId="2248AAF6" w14:textId="77777777" w:rsidR="007D1F13" w:rsidRDefault="007D1F13"/>
    <w:sectPr w:rsidR="007D1F13" w:rsidSect="00645210">
      <w:footerReference w:type="default" r:id="rId6"/>
      <w:pgSz w:w="11906" w:h="16838"/>
      <w:pgMar w:top="567" w:right="1134" w:bottom="709" w:left="1134" w:header="851" w:footer="57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4CA21" w14:textId="77777777" w:rsidR="00F45D20" w:rsidRDefault="00F45D20">
      <w:r>
        <w:separator/>
      </w:r>
    </w:p>
  </w:endnote>
  <w:endnote w:type="continuationSeparator" w:id="0">
    <w:p w14:paraId="2A23584C" w14:textId="77777777" w:rsidR="00F45D20" w:rsidRDefault="00F45D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標楷體">
    <w:panose1 w:val="03000509000000000000"/>
    <w:charset w:val="88"/>
    <w:family w:val="script"/>
    <w:pitch w:val="fixed"/>
    <w:sig w:usb0="00000003" w:usb1="080E0000"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9132397"/>
      <w:docPartObj>
        <w:docPartGallery w:val="Page Numbers (Bottom of Page)"/>
        <w:docPartUnique/>
      </w:docPartObj>
    </w:sdtPr>
    <w:sdtContent>
      <w:p w14:paraId="40CDCE21" w14:textId="77777777" w:rsidR="00000000" w:rsidRDefault="00FD63EE" w:rsidP="000C3E48">
        <w:pPr>
          <w:pStyle w:val="a3"/>
          <w:jc w:val="center"/>
        </w:pPr>
        <w:r>
          <w:fldChar w:fldCharType="begin"/>
        </w:r>
        <w:r>
          <w:instrText>PAGE   \* MERGEFORMAT</w:instrText>
        </w:r>
        <w:r>
          <w:fldChar w:fldCharType="separate"/>
        </w:r>
        <w:r w:rsidRPr="00A46DFF">
          <w:rPr>
            <w:noProof/>
            <w:lang w:val="zh-TW"/>
          </w:rPr>
          <w:t>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89B492" w14:textId="77777777" w:rsidR="00F45D20" w:rsidRDefault="00F45D20">
      <w:r>
        <w:separator/>
      </w:r>
    </w:p>
  </w:footnote>
  <w:footnote w:type="continuationSeparator" w:id="0">
    <w:p w14:paraId="60A675D3" w14:textId="77777777" w:rsidR="00F45D20" w:rsidRDefault="00F45D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8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86D"/>
    <w:rsid w:val="000D7954"/>
    <w:rsid w:val="0036686D"/>
    <w:rsid w:val="004E0325"/>
    <w:rsid w:val="00645210"/>
    <w:rsid w:val="007D1F13"/>
    <w:rsid w:val="009B77DA"/>
    <w:rsid w:val="00B97CBC"/>
    <w:rsid w:val="00F45D20"/>
    <w:rsid w:val="00FD63E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CA112"/>
  <w15:chartTrackingRefBased/>
  <w15:docId w15:val="{293B649A-A091-46DC-A7A6-19736EDDD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686D"/>
    <w:pPr>
      <w:widowControl w:val="0"/>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36686D"/>
    <w:pPr>
      <w:tabs>
        <w:tab w:val="center" w:pos="4153"/>
        <w:tab w:val="right" w:pos="8306"/>
      </w:tabs>
      <w:snapToGrid w:val="0"/>
    </w:pPr>
    <w:rPr>
      <w:sz w:val="20"/>
      <w:szCs w:val="20"/>
    </w:rPr>
  </w:style>
  <w:style w:type="character" w:customStyle="1" w:styleId="a4">
    <w:name w:val="頁尾 字元"/>
    <w:basedOn w:val="a0"/>
    <w:link w:val="a3"/>
    <w:uiPriority w:val="99"/>
    <w:rsid w:val="0036686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282</Words>
  <Characters>1612</Characters>
  <Application>Microsoft Office Word</Application>
  <DocSecurity>0</DocSecurity>
  <Lines>13</Lines>
  <Paragraphs>3</Paragraphs>
  <ScaleCrop>false</ScaleCrop>
  <Company/>
  <LinksUpToDate>false</LinksUpToDate>
  <CharactersWithSpaces>1891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彭美惠</dc:creator>
  <cp:keywords/>
  <dc:description/>
  <cp:lastModifiedBy>玉貞Sylvia</cp:lastModifiedBy>
  <cp:revision>4</cp:revision>
  <dcterms:created xsi:type="dcterms:W3CDTF">2023-04-24T02:56:00Z</dcterms:created>
  <dcterms:modified xsi:type="dcterms:W3CDTF">2026-05-13T00:40:00Z</dcterms:modified>
</cp:coreProperties>
</file>